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21676" w14:textId="0DE9CE4B" w:rsidR="00452293" w:rsidRDefault="00452293">
      <w:pPr>
        <w:spacing w:after="0"/>
        <w:jc w:val="left"/>
        <w:rPr>
          <w:rFonts w:cs="Arial"/>
          <w:bCs/>
          <w:color w:val="006BB7"/>
          <w:sz w:val="40"/>
          <w:szCs w:val="32"/>
        </w:rPr>
      </w:pPr>
    </w:p>
    <w:tbl>
      <w:tblPr>
        <w:tblStyle w:val="Mainbidtables"/>
        <w:tblpPr w:leftFromText="180" w:rightFromText="180" w:vertAnchor="text" w:horzAnchor="margin" w:tblpY="292"/>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926"/>
      </w:tblGrid>
      <w:tr w:rsidR="00B251B0" w:rsidRPr="00FB4719" w14:paraId="78AE55EF" w14:textId="77777777">
        <w:trPr>
          <w:cnfStyle w:val="100000000000" w:firstRow="1" w:lastRow="0" w:firstColumn="0" w:lastColumn="0" w:oddVBand="0" w:evenVBand="0" w:oddHBand="0" w:evenHBand="0" w:firstRowFirstColumn="0" w:firstRowLastColumn="0" w:lastRowFirstColumn="0" w:lastRowLastColumn="0"/>
        </w:trPr>
        <w:tc>
          <w:tcPr>
            <w:tcW w:w="89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1EAD306" w14:textId="1F0C989A" w:rsidR="00B251B0" w:rsidRPr="00CE5F22" w:rsidRDefault="000D6CE5" w:rsidP="00B251B0">
            <w:pPr>
              <w:spacing w:after="0"/>
              <w:jc w:val="left"/>
              <w:rPr>
                <w:rFonts w:cs="Arial"/>
                <w:bCs/>
                <w:color w:val="auto"/>
                <w:sz w:val="32"/>
                <w:szCs w:val="32"/>
              </w:rPr>
            </w:pPr>
            <w:bookmarkStart w:id="0" w:name="_Toc149629790"/>
            <w:bookmarkStart w:id="1" w:name="_Toc149633777"/>
            <w:r>
              <w:rPr>
                <w:rFonts w:cs="Arial"/>
                <w:bCs/>
                <w:color w:val="2E74B5" w:themeColor="accent1" w:themeShade="BF"/>
                <w:sz w:val="32"/>
                <w:szCs w:val="32"/>
              </w:rPr>
              <w:t>AQ machine readable</w:t>
            </w:r>
            <w:r w:rsidR="00B251B0">
              <w:rPr>
                <w:rFonts w:cs="Arial"/>
                <w:bCs/>
                <w:color w:val="2E74B5" w:themeColor="accent1" w:themeShade="BF"/>
                <w:sz w:val="32"/>
                <w:szCs w:val="32"/>
              </w:rPr>
              <w:t xml:space="preserve"> CSV files – NAEI2</w:t>
            </w:r>
            <w:r w:rsidR="009406E7">
              <w:rPr>
                <w:rFonts w:cs="Arial"/>
                <w:bCs/>
                <w:color w:val="2E74B5" w:themeColor="accent1" w:themeShade="BF"/>
                <w:sz w:val="32"/>
                <w:szCs w:val="32"/>
              </w:rPr>
              <w:t>4</w:t>
            </w:r>
            <w:r w:rsidR="00B251B0">
              <w:rPr>
                <w:rFonts w:cs="Arial"/>
                <w:bCs/>
                <w:color w:val="2E74B5" w:themeColor="accent1" w:themeShade="BF"/>
                <w:sz w:val="32"/>
                <w:szCs w:val="32"/>
              </w:rPr>
              <w:t xml:space="preserve"> README</w:t>
            </w:r>
          </w:p>
        </w:tc>
      </w:tr>
      <w:tr w:rsidR="00B251B0" w:rsidRPr="00FB4719" w14:paraId="17D6D1E2" w14:textId="77777777">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532399F9" w14:textId="77777777" w:rsidR="00B251B0" w:rsidRPr="00FB4719" w:rsidRDefault="00B251B0" w:rsidP="00B251B0">
            <w:pPr>
              <w:spacing w:after="0"/>
              <w:jc w:val="left"/>
              <w:rPr>
                <w:rFonts w:cs="Arial"/>
                <w:bCs/>
                <w:szCs w:val="20"/>
              </w:rPr>
            </w:pPr>
          </w:p>
        </w:tc>
      </w:tr>
      <w:tr w:rsidR="00B251B0" w:rsidRPr="00FB4719" w14:paraId="00640A60" w14:textId="77777777">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273E7836" w14:textId="27333F68" w:rsidR="00B251B0" w:rsidRDefault="00B251B0" w:rsidP="00B251B0">
            <w:pPr>
              <w:pStyle w:val="frontcoverbox"/>
              <w:ind w:left="0"/>
              <w:rPr>
                <w:rStyle w:val="StylingforfrontpageChar"/>
              </w:rPr>
            </w:pPr>
            <w:r>
              <w:rPr>
                <w:rStyle w:val="StylingforfrontpageChar"/>
              </w:rPr>
              <w:t>Prepared by</w:t>
            </w:r>
            <w:r w:rsidR="00FA0F63">
              <w:rPr>
                <w:rStyle w:val="StylingforfrontpageChar"/>
              </w:rPr>
              <w:t xml:space="preserve"> the</w:t>
            </w:r>
            <w:r>
              <w:rPr>
                <w:rStyle w:val="StylingforfrontpageChar"/>
              </w:rPr>
              <w:t xml:space="preserve"> Ricardo</w:t>
            </w:r>
            <w:r w:rsidR="00FA0F63">
              <w:rPr>
                <w:rStyle w:val="StylingforfrontpageChar"/>
              </w:rPr>
              <w:t xml:space="preserve"> NAEI Consortium</w:t>
            </w:r>
            <w:r>
              <w:rPr>
                <w:rStyle w:val="StylingforfrontpageChar"/>
              </w:rPr>
              <w:t xml:space="preserve"> for D</w:t>
            </w:r>
            <w:r w:rsidR="00F82C0F">
              <w:rPr>
                <w:rStyle w:val="StylingforfrontpageChar"/>
              </w:rPr>
              <w:t>efra</w:t>
            </w:r>
          </w:p>
          <w:p w14:paraId="2296706F" w14:textId="77777777" w:rsidR="00B251B0" w:rsidRPr="00FB4719" w:rsidRDefault="00B251B0" w:rsidP="00B251B0">
            <w:pPr>
              <w:spacing w:after="0"/>
              <w:jc w:val="left"/>
              <w:rPr>
                <w:rFonts w:cs="Arial"/>
                <w:bCs/>
                <w:szCs w:val="20"/>
              </w:rPr>
            </w:pPr>
          </w:p>
        </w:tc>
      </w:tr>
      <w:tr w:rsidR="00B251B0" w:rsidRPr="00FB4719" w14:paraId="185FAF2A" w14:textId="77777777">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18EEB342" w14:textId="77777777" w:rsidR="00B251B0" w:rsidRPr="00FB4719" w:rsidRDefault="00B251B0" w:rsidP="00B251B0">
            <w:pPr>
              <w:spacing w:after="0"/>
              <w:jc w:val="left"/>
              <w:rPr>
                <w:rFonts w:cs="Arial"/>
                <w:bCs/>
                <w:szCs w:val="20"/>
              </w:rPr>
            </w:pPr>
          </w:p>
        </w:tc>
      </w:tr>
      <w:tr w:rsidR="00B251B0" w:rsidRPr="00FB4719" w14:paraId="1EED06C6" w14:textId="77777777">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29CFAB58" w14:textId="77777777" w:rsidR="00B251B0" w:rsidRPr="00FB4719" w:rsidRDefault="00B251B0" w:rsidP="00B251B0">
            <w:pPr>
              <w:spacing w:after="0"/>
              <w:jc w:val="left"/>
              <w:rPr>
                <w:rFonts w:cs="Arial"/>
                <w:bCs/>
                <w:szCs w:val="20"/>
              </w:rPr>
            </w:pPr>
          </w:p>
        </w:tc>
      </w:tr>
      <w:tr w:rsidR="00B251B0" w:rsidRPr="00FB4719" w14:paraId="062ABD8A" w14:textId="77777777">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0629A1A4" w14:textId="77777777" w:rsidR="00B251B0" w:rsidRPr="00FB4719" w:rsidRDefault="00B251B0" w:rsidP="00B251B0">
            <w:pPr>
              <w:spacing w:after="0"/>
              <w:jc w:val="left"/>
              <w:rPr>
                <w:rFonts w:cs="Arial"/>
                <w:bCs/>
                <w:szCs w:val="20"/>
              </w:rPr>
            </w:pPr>
            <w:r w:rsidRPr="00AE4A1B">
              <w:rPr>
                <w:rFonts w:cs="Arial"/>
                <w:color w:val="2E74B5" w:themeColor="accent1" w:themeShade="BF"/>
                <w:szCs w:val="20"/>
              </w:rPr>
              <w:t>Contact:</w:t>
            </w:r>
          </w:p>
        </w:tc>
      </w:tr>
      <w:tr w:rsidR="00B251B0" w:rsidRPr="00871935" w14:paraId="7636CF06" w14:textId="77777777">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7EC8BE3B" w14:textId="040A80E5" w:rsidR="00B251B0" w:rsidRPr="009060CD" w:rsidRDefault="00B251B0" w:rsidP="00B251B0">
            <w:pPr>
              <w:spacing w:after="0"/>
              <w:jc w:val="left"/>
              <w:rPr>
                <w:rFonts w:cs="Arial"/>
                <w:bCs/>
                <w:szCs w:val="20"/>
                <w:lang w:val="es-ES"/>
              </w:rPr>
            </w:pPr>
            <w:r w:rsidRPr="009060CD">
              <w:rPr>
                <w:color w:val="006BB7"/>
                <w:lang w:val="es-ES"/>
              </w:rPr>
              <w:t xml:space="preserve">e: </w:t>
            </w:r>
            <w:r w:rsidR="00F82C0F">
              <w:rPr>
                <w:color w:val="006BB7"/>
                <w:lang w:val="es-ES"/>
              </w:rPr>
              <w:t>air.emissions@ricardo.com</w:t>
            </w:r>
          </w:p>
        </w:tc>
      </w:tr>
      <w:tr w:rsidR="00B251B0" w:rsidRPr="00871935" w14:paraId="34844040" w14:textId="77777777">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2FB1011B" w14:textId="77777777" w:rsidR="00B251B0" w:rsidRPr="009060CD" w:rsidRDefault="00B251B0" w:rsidP="00B251B0">
            <w:pPr>
              <w:spacing w:after="0"/>
              <w:jc w:val="left"/>
              <w:rPr>
                <w:rFonts w:cs="Arial"/>
                <w:bCs/>
                <w:szCs w:val="20"/>
                <w:lang w:val="es-ES"/>
              </w:rPr>
            </w:pPr>
          </w:p>
        </w:tc>
      </w:tr>
      <w:tr w:rsidR="00B251B0" w:rsidRPr="00FB4719" w14:paraId="65EE32B5" w14:textId="77777777">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50A1B01D" w14:textId="61040F46" w:rsidR="00B251B0" w:rsidRDefault="00B251B0" w:rsidP="00B251B0">
            <w:pPr>
              <w:spacing w:after="0"/>
              <w:jc w:val="left"/>
              <w:rPr>
                <w:rFonts w:cs="Arial"/>
                <w:bCs/>
                <w:szCs w:val="20"/>
              </w:rPr>
            </w:pPr>
            <w:r w:rsidRPr="00AE4A1B">
              <w:rPr>
                <w:rFonts w:cs="Arial"/>
                <w:bCs/>
                <w:color w:val="2E74B5" w:themeColor="accent1" w:themeShade="BF"/>
                <w:szCs w:val="20"/>
              </w:rPr>
              <w:t xml:space="preserve">Date: </w:t>
            </w:r>
            <w:r w:rsidR="005C4DF2">
              <w:rPr>
                <w:rFonts w:cs="Arial"/>
                <w:bCs/>
                <w:color w:val="2E74B5" w:themeColor="accent1" w:themeShade="BF"/>
                <w:szCs w:val="20"/>
              </w:rPr>
              <w:t>30/04/2026</w:t>
            </w:r>
          </w:p>
        </w:tc>
      </w:tr>
      <w:tr w:rsidR="00B251B0" w:rsidRPr="00FB4719" w14:paraId="02CB33C2" w14:textId="77777777" w:rsidTr="00F82C0F">
        <w:trPr>
          <w:cnfStyle w:val="000000100000" w:firstRow="0" w:lastRow="0" w:firstColumn="0" w:lastColumn="0" w:oddVBand="0" w:evenVBand="0" w:oddHBand="1" w:evenHBand="0" w:firstRowFirstColumn="0" w:firstRowLastColumn="0" w:lastRowFirstColumn="0" w:lastRowLastColumn="0"/>
          <w:trHeight w:val="60"/>
        </w:trPr>
        <w:tc>
          <w:tcPr>
            <w:tcW w:w="8926" w:type="dxa"/>
            <w:shd w:val="clear" w:color="auto" w:fill="auto"/>
          </w:tcPr>
          <w:p w14:paraId="7E1C325A" w14:textId="77777777" w:rsidR="00B251B0" w:rsidRDefault="00B251B0" w:rsidP="00B251B0">
            <w:pPr>
              <w:spacing w:after="0"/>
              <w:jc w:val="left"/>
              <w:rPr>
                <w:rFonts w:cs="Arial"/>
                <w:bCs/>
                <w:color w:val="2E74B5" w:themeColor="accent1" w:themeShade="BF"/>
                <w:szCs w:val="20"/>
              </w:rPr>
            </w:pPr>
          </w:p>
          <w:p w14:paraId="1AC4966A" w14:textId="1272B706" w:rsidR="00B251B0" w:rsidRPr="00AE4A1B" w:rsidRDefault="00F82C0F" w:rsidP="00B251B0">
            <w:pPr>
              <w:spacing w:after="0"/>
              <w:jc w:val="left"/>
              <w:rPr>
                <w:rFonts w:cs="Arial"/>
                <w:bCs/>
                <w:color w:val="2E74B5" w:themeColor="accent1" w:themeShade="BF"/>
                <w:szCs w:val="20"/>
              </w:rPr>
            </w:pPr>
            <w:r w:rsidRPr="00FB4719">
              <w:rPr>
                <w:rFonts w:cs="Arial"/>
                <w:szCs w:val="20"/>
              </w:rPr>
              <w:t xml:space="preserve">This </w:t>
            </w:r>
            <w:r>
              <w:rPr>
                <w:rFonts w:cs="Arial"/>
                <w:szCs w:val="20"/>
              </w:rPr>
              <w:t>document</w:t>
            </w:r>
            <w:r w:rsidRPr="00FB4719">
              <w:rPr>
                <w:rFonts w:cs="Arial"/>
                <w:szCs w:val="20"/>
              </w:rPr>
              <w:t xml:space="preserve"> is the </w:t>
            </w:r>
            <w:r w:rsidRPr="004069F4">
              <w:rPr>
                <w:rFonts w:cs="Arial"/>
                <w:szCs w:val="20"/>
              </w:rPr>
              <w:t>Copyright of Defra and has been prepared by Ricardo, a trading name of Ricardo-AEA Ltd under contract “National Atmospheric Emissions Inventory (NAEI) 2025 – Lot 1” signed 8</w:t>
            </w:r>
            <w:r w:rsidRPr="004069F4">
              <w:rPr>
                <w:rFonts w:cs="Arial"/>
                <w:szCs w:val="20"/>
                <w:vertAlign w:val="superscript"/>
              </w:rPr>
              <w:t>th</w:t>
            </w:r>
            <w:r w:rsidRPr="004069F4">
              <w:rPr>
                <w:rFonts w:cs="Arial"/>
                <w:szCs w:val="20"/>
              </w:rPr>
              <w:t xml:space="preserve"> January 2025. The contents of this document may not be reproduced, in whole or in part, nor passed to any organisation or person without the specific prior written permission of Defra. Ricardo accepts no liability whatsoever to any third party for any loss or damage arising from any interpretation or use of the information contained in this document, or reliance on any views expressed therein, other than the liability that is agreed in the said contract.</w:t>
            </w:r>
          </w:p>
        </w:tc>
      </w:tr>
    </w:tbl>
    <w:p w14:paraId="488D4562" w14:textId="77777777" w:rsidR="00B251B0" w:rsidRDefault="00B251B0" w:rsidP="00B251B0">
      <w:pPr>
        <w:spacing w:after="0"/>
        <w:jc w:val="left"/>
        <w:rPr>
          <w:rFonts w:cs="Arial"/>
          <w:bCs/>
          <w:color w:val="006BB7"/>
          <w:sz w:val="40"/>
          <w:szCs w:val="32"/>
        </w:rPr>
      </w:pPr>
    </w:p>
    <w:p w14:paraId="6EABAB60" w14:textId="77777777" w:rsidR="00B251B0" w:rsidRDefault="00B251B0" w:rsidP="00B251B0">
      <w:pPr>
        <w:rPr>
          <w:rFonts w:cs="Arial"/>
          <w:sz w:val="40"/>
          <w:szCs w:val="32"/>
        </w:rPr>
      </w:pPr>
    </w:p>
    <w:p w14:paraId="4ADA6C7F" w14:textId="77777777" w:rsidR="00B251B0" w:rsidRPr="00B50DA1" w:rsidRDefault="00B251B0" w:rsidP="00B251B0">
      <w:pPr>
        <w:rPr>
          <w:rFonts w:cs="Arial"/>
          <w:sz w:val="40"/>
          <w:szCs w:val="32"/>
        </w:rPr>
      </w:pPr>
    </w:p>
    <w:p w14:paraId="38813042" w14:textId="77777777" w:rsidR="00B251B0" w:rsidRPr="0038266C" w:rsidRDefault="00B251B0" w:rsidP="00B251B0">
      <w:pPr>
        <w:pStyle w:val="Heading-Appendix"/>
        <w:tabs>
          <w:tab w:val="left" w:pos="6162"/>
        </w:tabs>
        <w:rPr>
          <w:b/>
          <w:bCs w:val="0"/>
        </w:rPr>
      </w:pPr>
    </w:p>
    <w:p w14:paraId="4F2531F0" w14:textId="77777777" w:rsidR="00B251B0" w:rsidRDefault="00B251B0" w:rsidP="00B251B0">
      <w:pPr>
        <w:pStyle w:val="Heading1"/>
      </w:pPr>
      <w:bookmarkStart w:id="2" w:name="_Toc193525292"/>
      <w:r w:rsidRPr="004069F4">
        <w:t>Introduction</w:t>
      </w:r>
      <w:bookmarkEnd w:id="2"/>
    </w:p>
    <w:p w14:paraId="1428BC70" w14:textId="77777777" w:rsidR="00F82C0F" w:rsidRDefault="00F82C0F" w:rsidP="00F82C0F">
      <w:r w:rsidRPr="009060CD">
        <w:t xml:space="preserve">Emissions of air quality pollutants in the UK contribute to both local and transboundary air pollution. The UK NAEI compiles long running time series of annual pollutant emissions, starting from 1970 for many pollutants. The Convention on Long-Range Transboundary Air Pollution (CLRTAP) and National Emissions Ceilings Regulations (NECR) 2018 (which transposed the EU National Emission Ceilings Directive 2016/2284/EU into UK law) both require emissions to be reported from 1990 for most pollutants. The NAEI produces a complete time series of emissions where required for reporting under these requirements. Black Carbon and nine heavy metals are reported on a voluntary basis. Inclusion of additional pollutants in the inventory is usually a result of new legislation that sets limits on total emissions and/or requires the reporting of quantitative information on pollutant emissions. </w:t>
      </w:r>
    </w:p>
    <w:p w14:paraId="79D1CA55" w14:textId="77777777" w:rsidR="00F82C0F" w:rsidRDefault="00F82C0F" w:rsidP="00F82C0F">
      <w:r w:rsidRPr="009060CD">
        <w:t xml:space="preserve">Further, the UK government takes a proactive approach to review and enhance where necessary the scope of the NAEI, </w:t>
      </w:r>
      <w:proofErr w:type="gramStart"/>
      <w:r w:rsidRPr="009060CD">
        <w:t>in order to</w:t>
      </w:r>
      <w:proofErr w:type="gramEnd"/>
      <w:r w:rsidRPr="009060CD">
        <w:t xml:space="preserve"> support research and UK policy development</w:t>
      </w:r>
      <w:r>
        <w:t xml:space="preserve">. </w:t>
      </w:r>
      <w:r w:rsidRPr="009060CD">
        <w:t xml:space="preserve">As a result, the NAEI data set includes emission estimates of pollutants which are not currently required by international or national reporting obligations, but which are of use to the research community. For example, the UK compiles emission inventories for base cations (sodium, potassium, calcium and magnesium), to enable air pollution modellers to better recreate real-world atmospheric processes, and to generate more accurate estimates for the impact of acidic gases on human health and the environment. The scope of pollutants that are compiled in the NAEI is </w:t>
      </w:r>
      <w:r w:rsidRPr="00705954">
        <w:t xml:space="preserve">listed in </w:t>
      </w:r>
      <w:r w:rsidRPr="00705954">
        <w:fldChar w:fldCharType="begin"/>
      </w:r>
      <w:r w:rsidRPr="00705954">
        <w:instrText xml:space="preserve"> REF _Ref202952214 \h </w:instrText>
      </w:r>
      <w:r>
        <w:instrText xml:space="preserve"> \* MERGEFORMAT </w:instrText>
      </w:r>
      <w:r w:rsidRPr="00705954">
        <w:fldChar w:fldCharType="separate"/>
      </w:r>
      <w:r w:rsidRPr="00705954">
        <w:t xml:space="preserve">Table </w:t>
      </w:r>
      <w:r w:rsidRPr="00705954">
        <w:rPr>
          <w:noProof/>
        </w:rPr>
        <w:t>1</w:t>
      </w:r>
      <w:r w:rsidRPr="00705954">
        <w:fldChar w:fldCharType="end"/>
      </w:r>
      <w:r w:rsidRPr="00705954">
        <w:t>.</w:t>
      </w:r>
    </w:p>
    <w:p w14:paraId="004C212F" w14:textId="77777777" w:rsidR="00F82C0F" w:rsidRDefault="00F82C0F" w:rsidP="00F82C0F">
      <w:r w:rsidRPr="009060CD">
        <w:t>The geographical scope of emissions is UK and Gibraltar</w:t>
      </w:r>
      <w:r>
        <w:t xml:space="preserve"> as this aligns with reporting under</w:t>
      </w:r>
      <w:r w:rsidRPr="009060CD">
        <w:t xml:space="preserve"> both CLRTAP and NECR. The emissions scope is anthropogenic emissions for sources as defined under the CLRTAP.</w:t>
      </w:r>
    </w:p>
    <w:p w14:paraId="5A4C129F" w14:textId="77777777" w:rsidR="00B251B0" w:rsidRDefault="00B251B0" w:rsidP="00B251B0">
      <w:pPr>
        <w:pStyle w:val="Heading1"/>
      </w:pPr>
      <w:r>
        <w:t>CSV Format</w:t>
      </w:r>
    </w:p>
    <w:p w14:paraId="07E1241F" w14:textId="075BCE4C" w:rsidR="00F82C0F" w:rsidRPr="004A12EE" w:rsidRDefault="00F82C0F" w:rsidP="00F82C0F">
      <w:r w:rsidRPr="00A830BD">
        <w:t>The dataset presents UK emission factors and emissions of air quality pollutants in CSV format, designed to be easily machine-readable for data users</w:t>
      </w:r>
      <w:r>
        <w:t xml:space="preserve">. </w:t>
      </w:r>
      <w:r w:rsidRPr="004A12EE">
        <w:t xml:space="preserve">This data is consistent with the emission factors presented in the UK Emissions Data Selector on the NAEI website (https://naei.energysecurity.gov.uk/data/data-selector) and the estimates derived under the National Atmospheric </w:t>
      </w:r>
      <w:proofErr w:type="gramStart"/>
      <w:r w:rsidRPr="004A12EE">
        <w:t>Emissions</w:t>
      </w:r>
      <w:r>
        <w:t xml:space="preserve"> </w:t>
      </w:r>
      <w:r w:rsidRPr="004A12EE">
        <w:t>Inventory, and</w:t>
      </w:r>
      <w:proofErr w:type="gramEnd"/>
      <w:r w:rsidRPr="004A12EE">
        <w:t xml:space="preserve"> submitted by UK Government under the Long-range Transboundary Air Pollution (LRTAP) reporting convention in </w:t>
      </w:r>
      <w:r>
        <w:t>March</w:t>
      </w:r>
      <w:r w:rsidRPr="004A12EE">
        <w:t xml:space="preserve"> 202</w:t>
      </w:r>
      <w:r w:rsidR="00465E58">
        <w:t>6</w:t>
      </w:r>
      <w:r w:rsidRPr="004A12EE">
        <w:t>.</w:t>
      </w:r>
    </w:p>
    <w:p w14:paraId="66B89A26" w14:textId="77777777" w:rsidR="00B251B0" w:rsidRDefault="00B251B0" w:rsidP="00B251B0">
      <w:pPr>
        <w:spacing w:after="0"/>
        <w:jc w:val="left"/>
      </w:pPr>
      <w:r>
        <w:br w:type="page"/>
      </w:r>
    </w:p>
    <w:p w14:paraId="52FE9552" w14:textId="77777777" w:rsidR="00B251B0" w:rsidRDefault="00B251B0" w:rsidP="00B251B0"/>
    <w:p w14:paraId="0BB34BC0" w14:textId="77777777" w:rsidR="00B251B0" w:rsidRDefault="00B251B0" w:rsidP="00B251B0">
      <w:pPr>
        <w:pStyle w:val="Heading1"/>
      </w:pPr>
      <w:r>
        <w:t>Data Provision</w:t>
      </w:r>
    </w:p>
    <w:p w14:paraId="786DB9DF" w14:textId="77777777" w:rsidR="00B251B0" w:rsidRDefault="00B251B0" w:rsidP="00B251B0">
      <w:pPr>
        <w:pStyle w:val="Heading2"/>
      </w:pPr>
      <w:r>
        <w:t>Scope</w:t>
      </w:r>
    </w:p>
    <w:p w14:paraId="06EFF779" w14:textId="77777777" w:rsidR="00F82C0F" w:rsidRDefault="00F82C0F" w:rsidP="00F82C0F">
      <w:pPr>
        <w:jc w:val="left"/>
      </w:pPr>
      <w:r w:rsidRPr="009060CD">
        <w:t>The geographical scope of emissions is UK and Gibraltar</w:t>
      </w:r>
      <w:r>
        <w:t xml:space="preserve"> as this aligns with reporting under</w:t>
      </w:r>
      <w:r w:rsidRPr="009060CD">
        <w:t xml:space="preserve"> both CLRTAP and NECR. The emissions scope is anthropogenic emissions for sources as defined under the CLRTAP.</w:t>
      </w:r>
    </w:p>
    <w:p w14:paraId="3EF5965A" w14:textId="77777777" w:rsidR="00F82C0F" w:rsidRDefault="00F82C0F" w:rsidP="00F82C0F">
      <w:pPr>
        <w:jc w:val="left"/>
      </w:pPr>
      <w:r>
        <w:t>For the emission factors are only presented for the UK due to significant duplication between the UK and Gibraltar.</w:t>
      </w:r>
    </w:p>
    <w:p w14:paraId="38D68CF0" w14:textId="6CCC33D0" w:rsidR="00632E59" w:rsidRDefault="00345DB9" w:rsidP="00F82C0F">
      <w:pPr>
        <w:jc w:val="left"/>
      </w:pPr>
      <w:r>
        <w:t xml:space="preserve">Projected emissions </w:t>
      </w:r>
      <w:r w:rsidR="00856BB2">
        <w:t xml:space="preserve">to 2050 (in five-year intervals) are available for the following pollutants: namely </w:t>
      </w:r>
      <w:r w:rsidR="00856BB2" w:rsidRPr="008B175A">
        <w:t>Nitrogen Oxides</w:t>
      </w:r>
      <w:r w:rsidR="00856BB2">
        <w:t xml:space="preserve">, </w:t>
      </w:r>
      <w:r w:rsidR="00856BB2" w:rsidRPr="008B175A">
        <w:t>Sulphur Dioxide</w:t>
      </w:r>
      <w:r w:rsidR="00856BB2">
        <w:t>, Non-Methane Volatile Organic Compounds, Ammonia, PM</w:t>
      </w:r>
      <w:r w:rsidR="00856BB2" w:rsidRPr="00234DF3">
        <w:rPr>
          <w:vertAlign w:val="subscript"/>
        </w:rPr>
        <w:t>10</w:t>
      </w:r>
      <w:r w:rsidR="00856BB2">
        <w:t>, PM</w:t>
      </w:r>
      <w:r w:rsidR="00856BB2" w:rsidRPr="00234DF3">
        <w:rPr>
          <w:vertAlign w:val="subscript"/>
        </w:rPr>
        <w:t>2.5</w:t>
      </w:r>
      <w:r w:rsidR="00856BB2">
        <w:t xml:space="preserve"> and Black Carbon. </w:t>
      </w:r>
    </w:p>
    <w:p w14:paraId="6E95D9C7" w14:textId="77777777" w:rsidR="00F82C0F" w:rsidRDefault="00F82C0F" w:rsidP="00F82C0F">
      <w:pPr>
        <w:jc w:val="left"/>
      </w:pPr>
      <w:r w:rsidRPr="009060CD">
        <w:t xml:space="preserve">The scope of pollutants that are compiled in the NAEI is </w:t>
      </w:r>
      <w:r w:rsidRPr="00705954">
        <w:t xml:space="preserve">listed in </w:t>
      </w:r>
      <w:r w:rsidRPr="00705954">
        <w:fldChar w:fldCharType="begin"/>
      </w:r>
      <w:r w:rsidRPr="00705954">
        <w:instrText xml:space="preserve"> REF _Ref202952214 \h </w:instrText>
      </w:r>
      <w:r>
        <w:instrText xml:space="preserve"> \* MERGEFORMAT </w:instrText>
      </w:r>
      <w:r w:rsidRPr="00705954">
        <w:fldChar w:fldCharType="separate"/>
      </w:r>
      <w:r w:rsidRPr="00705954">
        <w:t xml:space="preserve">Table </w:t>
      </w:r>
      <w:r w:rsidRPr="00705954">
        <w:rPr>
          <w:noProof/>
        </w:rPr>
        <w:t>1</w:t>
      </w:r>
      <w:r w:rsidRPr="00705954">
        <w:fldChar w:fldCharType="end"/>
      </w:r>
      <w:r w:rsidRPr="00705954">
        <w:t>.</w:t>
      </w:r>
    </w:p>
    <w:p w14:paraId="05D09464" w14:textId="77777777" w:rsidR="00F82C0F" w:rsidRDefault="00F82C0F" w:rsidP="00F82C0F">
      <w:pPr>
        <w:pStyle w:val="Caption"/>
        <w:keepNext/>
      </w:pPr>
      <w:bookmarkStart w:id="3" w:name="_Ref202952214"/>
      <w:r>
        <w:t xml:space="preserve">Table </w:t>
      </w:r>
      <w:r>
        <w:fldChar w:fldCharType="begin"/>
      </w:r>
      <w:r>
        <w:instrText xml:space="preserve"> SEQ Table \* ARABIC </w:instrText>
      </w:r>
      <w:r>
        <w:fldChar w:fldCharType="separate"/>
      </w:r>
      <w:r>
        <w:rPr>
          <w:noProof/>
        </w:rPr>
        <w:t>1</w:t>
      </w:r>
      <w:r>
        <w:fldChar w:fldCharType="end"/>
      </w:r>
      <w:bookmarkEnd w:id="3"/>
      <w:r>
        <w:t xml:space="preserve"> - </w:t>
      </w:r>
      <w:r w:rsidRPr="002A56D4">
        <w:t>Scope of NAEI Reporting for each pollutant.</w:t>
      </w:r>
    </w:p>
    <w:tbl>
      <w:tblPr>
        <w:tblW w:w="45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firstRow="1" w:lastRow="0" w:firstColumn="1" w:lastColumn="0" w:noHBand="0" w:noVBand="0"/>
      </w:tblPr>
      <w:tblGrid>
        <w:gridCol w:w="2767"/>
        <w:gridCol w:w="2888"/>
        <w:gridCol w:w="1106"/>
        <w:gridCol w:w="1458"/>
      </w:tblGrid>
      <w:tr w:rsidR="00F82C0F" w:rsidRPr="00290EB0" w14:paraId="73FDA46F" w14:textId="77777777">
        <w:trPr>
          <w:tblHeader/>
          <w:jc w:val="center"/>
        </w:trPr>
        <w:tc>
          <w:tcPr>
            <w:tcW w:w="1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D985CA"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br w:type="page"/>
              <w:t>Pollutant</w:t>
            </w:r>
          </w:p>
        </w:tc>
        <w:tc>
          <w:tcPr>
            <w:tcW w:w="17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EE5879"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Reported under CLRTAP/NECR</w:t>
            </w:r>
          </w:p>
        </w:tc>
        <w:tc>
          <w:tcPr>
            <w:tcW w:w="6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C4D560" w14:textId="1CC2931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Inventory Time series</w:t>
            </w:r>
            <w:r w:rsidRPr="00290EB0">
              <w:rPr>
                <w:rFonts w:ascii="Calibri" w:eastAsia="SimSun" w:hAnsi="Calibri" w:cstheme="minorHAnsi"/>
                <w:szCs w:val="20"/>
                <w:vertAlign w:val="superscript"/>
                <w:lang w:eastAsia="en-GB"/>
              </w:rPr>
              <w:t>1</w:t>
            </w:r>
            <w:r w:rsidR="001F35F3">
              <w:rPr>
                <w:rFonts w:ascii="Calibri" w:eastAsia="SimSun" w:hAnsi="Calibri" w:cstheme="minorHAnsi"/>
                <w:szCs w:val="20"/>
                <w:vertAlign w:val="superscript"/>
                <w:lang w:eastAsia="en-GB"/>
              </w:rPr>
              <w:t>,2</w:t>
            </w:r>
          </w:p>
        </w:tc>
        <w:tc>
          <w:tcPr>
            <w:tcW w:w="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3A9F49" w14:textId="41F66976"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Type of Pollutant</w:t>
            </w:r>
            <w:r w:rsidR="001F35F3" w:rsidRPr="001F35F3">
              <w:rPr>
                <w:rFonts w:ascii="Calibri" w:eastAsia="SimSun" w:hAnsi="Calibri" w:cstheme="minorHAnsi"/>
                <w:szCs w:val="20"/>
                <w:vertAlign w:val="superscript"/>
                <w:lang w:eastAsia="en-GB"/>
              </w:rPr>
              <w:t>3</w:t>
            </w:r>
          </w:p>
        </w:tc>
      </w:tr>
      <w:tr w:rsidR="00F82C0F" w:rsidRPr="00871935" w14:paraId="051082D8"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49A2C42"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Nitrogen Oxides</w:t>
            </w:r>
          </w:p>
        </w:tc>
        <w:tc>
          <w:tcPr>
            <w:tcW w:w="1757" w:type="pct"/>
            <w:tcBorders>
              <w:top w:val="single" w:sz="4" w:space="0" w:color="auto"/>
              <w:left w:val="single" w:sz="4" w:space="0" w:color="auto"/>
              <w:bottom w:val="single" w:sz="4" w:space="0" w:color="auto"/>
              <w:right w:val="single" w:sz="4" w:space="0" w:color="auto"/>
            </w:tcBorders>
            <w:vAlign w:val="center"/>
            <w:hideMark/>
          </w:tcPr>
          <w:p w14:paraId="09A0DC96"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B3B1C96" w14:textId="630BCD0E"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w:t>
            </w:r>
            <w:r w:rsidR="00733DDC">
              <w:rPr>
                <w:rFonts w:ascii="Calibri" w:eastAsia="SimSun" w:hAnsi="Calibri" w:cstheme="minorHAnsi"/>
                <w:szCs w:val="20"/>
                <w:lang w:eastAsia="en-GB"/>
              </w:rPr>
              <w:t>50</w:t>
            </w:r>
          </w:p>
        </w:tc>
        <w:tc>
          <w:tcPr>
            <w:tcW w:w="887" w:type="pct"/>
            <w:tcBorders>
              <w:top w:val="single" w:sz="4" w:space="0" w:color="auto"/>
              <w:left w:val="single" w:sz="4" w:space="0" w:color="auto"/>
              <w:bottom w:val="single" w:sz="4" w:space="0" w:color="auto"/>
              <w:right w:val="single" w:sz="4" w:space="0" w:color="auto"/>
            </w:tcBorders>
            <w:vAlign w:val="center"/>
            <w:hideMark/>
          </w:tcPr>
          <w:p w14:paraId="25C4AC3E" w14:textId="77777777" w:rsidR="00F82C0F" w:rsidRPr="009011C4" w:rsidRDefault="00F82C0F">
            <w:pPr>
              <w:spacing w:after="0"/>
              <w:jc w:val="center"/>
              <w:rPr>
                <w:rFonts w:ascii="Calibri" w:eastAsia="SimSun" w:hAnsi="Calibri" w:cstheme="minorHAnsi"/>
                <w:szCs w:val="20"/>
                <w:lang w:val="it-IT" w:eastAsia="en-GB"/>
              </w:rPr>
            </w:pPr>
            <w:r w:rsidRPr="009011C4">
              <w:rPr>
                <w:rFonts w:ascii="Calibri" w:eastAsia="SimSun" w:hAnsi="Calibri" w:cstheme="minorHAnsi"/>
                <w:szCs w:val="20"/>
                <w:lang w:val="it-IT" w:eastAsia="en-GB"/>
              </w:rPr>
              <w:t>NAQS, AG, IGHG, O, E</w:t>
            </w:r>
          </w:p>
        </w:tc>
      </w:tr>
      <w:tr w:rsidR="00F82C0F" w:rsidRPr="00290EB0" w14:paraId="7257BDF6"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5785469"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Sulphur Dioxide</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44B25F9"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1FC9586" w14:textId="59C891F0"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w:t>
            </w:r>
            <w:r w:rsidR="00733DDC">
              <w:rPr>
                <w:rFonts w:ascii="Calibri" w:eastAsia="SimSun" w:hAnsi="Calibri" w:cstheme="minorHAnsi"/>
                <w:szCs w:val="20"/>
                <w:lang w:eastAsia="en-GB"/>
              </w:rPr>
              <w:t>50</w:t>
            </w:r>
          </w:p>
        </w:tc>
        <w:tc>
          <w:tcPr>
            <w:tcW w:w="887" w:type="pct"/>
            <w:tcBorders>
              <w:top w:val="single" w:sz="4" w:space="0" w:color="auto"/>
              <w:left w:val="single" w:sz="4" w:space="0" w:color="auto"/>
              <w:bottom w:val="single" w:sz="4" w:space="0" w:color="auto"/>
              <w:right w:val="single" w:sz="4" w:space="0" w:color="auto"/>
            </w:tcBorders>
            <w:vAlign w:val="center"/>
            <w:hideMark/>
          </w:tcPr>
          <w:p w14:paraId="32012E3E"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AG, IGHG</w:t>
            </w:r>
          </w:p>
        </w:tc>
      </w:tr>
      <w:tr w:rsidR="00F82C0F" w:rsidRPr="00290EB0" w14:paraId="19306B82"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B1F8479" w14:textId="77777777" w:rsidR="00F82C0F" w:rsidRPr="00705954" w:rsidRDefault="00F82C0F">
            <w:pPr>
              <w:spacing w:after="0"/>
              <w:jc w:val="center"/>
              <w:rPr>
                <w:rFonts w:ascii="Calibri" w:eastAsia="SimSun" w:hAnsi="Calibri" w:cstheme="minorHAnsi"/>
                <w:sz w:val="18"/>
                <w:szCs w:val="22"/>
                <w:lang w:eastAsia="en-GB"/>
              </w:rPr>
            </w:pPr>
            <w:r w:rsidRPr="00705954">
              <w:rPr>
                <w:bCs/>
                <w:sz w:val="18"/>
                <w:szCs w:val="22"/>
              </w:rPr>
              <w:t>Carbon Monoxide</w:t>
            </w:r>
          </w:p>
        </w:tc>
        <w:tc>
          <w:tcPr>
            <w:tcW w:w="1757" w:type="pct"/>
            <w:tcBorders>
              <w:top w:val="single" w:sz="4" w:space="0" w:color="auto"/>
              <w:left w:val="single" w:sz="4" w:space="0" w:color="auto"/>
              <w:bottom w:val="single" w:sz="4" w:space="0" w:color="auto"/>
              <w:right w:val="single" w:sz="4" w:space="0" w:color="auto"/>
            </w:tcBorders>
            <w:vAlign w:val="center"/>
            <w:hideMark/>
          </w:tcPr>
          <w:p w14:paraId="7329E467"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2C4A71" w14:textId="7DD1E7A1"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733DDC">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233090D1"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O, IGHG</w:t>
            </w:r>
          </w:p>
        </w:tc>
      </w:tr>
      <w:tr w:rsidR="00F82C0F" w:rsidRPr="00290EB0" w14:paraId="4EABC2C2"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71991BF0"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Non-Methane Volatile Organic Compounds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9D1AB7E"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1BACCA6E" w14:textId="3E1421C6"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w:t>
            </w:r>
            <w:r w:rsidR="00733DDC">
              <w:rPr>
                <w:rFonts w:ascii="Calibri" w:eastAsia="SimSun" w:hAnsi="Calibri" w:cstheme="minorHAnsi"/>
                <w:szCs w:val="20"/>
                <w:lang w:eastAsia="en-GB"/>
              </w:rPr>
              <w:t>50</w:t>
            </w:r>
          </w:p>
        </w:tc>
        <w:tc>
          <w:tcPr>
            <w:tcW w:w="887" w:type="pct"/>
            <w:tcBorders>
              <w:top w:val="single" w:sz="4" w:space="0" w:color="auto"/>
              <w:left w:val="single" w:sz="4" w:space="0" w:color="auto"/>
              <w:bottom w:val="single" w:sz="4" w:space="0" w:color="auto"/>
              <w:right w:val="single" w:sz="4" w:space="0" w:color="auto"/>
            </w:tcBorders>
            <w:vAlign w:val="center"/>
            <w:hideMark/>
          </w:tcPr>
          <w:p w14:paraId="4EDEA6A4"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O, IGHG</w:t>
            </w:r>
          </w:p>
        </w:tc>
      </w:tr>
      <w:tr w:rsidR="00F82C0F" w:rsidRPr="00290EB0" w14:paraId="14DAA7E6"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E5B7CDF"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Black Smoke</w:t>
            </w:r>
          </w:p>
        </w:tc>
        <w:tc>
          <w:tcPr>
            <w:tcW w:w="1757" w:type="pct"/>
            <w:tcBorders>
              <w:top w:val="single" w:sz="4" w:space="0" w:color="auto"/>
              <w:left w:val="single" w:sz="4" w:space="0" w:color="auto"/>
              <w:bottom w:val="single" w:sz="4" w:space="0" w:color="auto"/>
              <w:right w:val="single" w:sz="4" w:space="0" w:color="auto"/>
            </w:tcBorders>
            <w:vAlign w:val="center"/>
          </w:tcPr>
          <w:p w14:paraId="06D23C2D"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A5B3090" w14:textId="01495F78"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733DDC">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2762D037"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w:t>
            </w:r>
          </w:p>
        </w:tc>
      </w:tr>
      <w:tr w:rsidR="00F82C0F" w:rsidRPr="00290EB0" w14:paraId="6A29CD53"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367D4D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Black Carbon</w:t>
            </w:r>
          </w:p>
        </w:tc>
        <w:tc>
          <w:tcPr>
            <w:tcW w:w="1757" w:type="pct"/>
            <w:tcBorders>
              <w:top w:val="single" w:sz="4" w:space="0" w:color="auto"/>
              <w:left w:val="single" w:sz="4" w:space="0" w:color="auto"/>
              <w:bottom w:val="single" w:sz="4" w:space="0" w:color="auto"/>
              <w:right w:val="single" w:sz="4" w:space="0" w:color="auto"/>
            </w:tcBorders>
            <w:vAlign w:val="center"/>
            <w:hideMark/>
          </w:tcPr>
          <w:p w14:paraId="615CC4A5"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3EF0E2E8" w14:textId="6FCA75EB"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w:t>
            </w:r>
            <w:r w:rsidR="0055669D">
              <w:rPr>
                <w:rFonts w:ascii="Calibri" w:eastAsia="SimSun" w:hAnsi="Calibri" w:cstheme="minorHAnsi"/>
                <w:szCs w:val="20"/>
                <w:lang w:eastAsia="en-GB"/>
              </w:rPr>
              <w:t>50</w:t>
            </w:r>
          </w:p>
        </w:tc>
        <w:tc>
          <w:tcPr>
            <w:tcW w:w="887" w:type="pct"/>
            <w:tcBorders>
              <w:top w:val="single" w:sz="4" w:space="0" w:color="auto"/>
              <w:left w:val="single" w:sz="4" w:space="0" w:color="auto"/>
              <w:bottom w:val="single" w:sz="4" w:space="0" w:color="auto"/>
              <w:right w:val="single" w:sz="4" w:space="0" w:color="auto"/>
            </w:tcBorders>
            <w:vAlign w:val="center"/>
            <w:hideMark/>
          </w:tcPr>
          <w:p w14:paraId="3A3DA683"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6181CEF9"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0B6CBE8"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10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FB96C8E"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786654A" w14:textId="7E50AE09"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w:t>
            </w:r>
            <w:r w:rsidR="008F6BCB">
              <w:rPr>
                <w:rFonts w:ascii="Calibri" w:eastAsia="SimSun" w:hAnsi="Calibri" w:cstheme="minorHAnsi"/>
                <w:szCs w:val="20"/>
                <w:lang w:eastAsia="en-GB"/>
              </w:rPr>
              <w:t>50</w:t>
            </w:r>
          </w:p>
        </w:tc>
        <w:tc>
          <w:tcPr>
            <w:tcW w:w="887" w:type="pct"/>
            <w:tcBorders>
              <w:top w:val="single" w:sz="4" w:space="0" w:color="auto"/>
              <w:left w:val="single" w:sz="4" w:space="0" w:color="auto"/>
              <w:bottom w:val="single" w:sz="4" w:space="0" w:color="auto"/>
              <w:right w:val="single" w:sz="4" w:space="0" w:color="auto"/>
            </w:tcBorders>
            <w:vAlign w:val="center"/>
            <w:hideMark/>
          </w:tcPr>
          <w:p w14:paraId="29E8C2B1"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w:t>
            </w:r>
          </w:p>
        </w:tc>
      </w:tr>
      <w:tr w:rsidR="00F82C0F" w:rsidRPr="00290EB0" w14:paraId="43B86746"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4BEE1C0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2.5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08B5C56F"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4063F017" w14:textId="6DC48FFD"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w:t>
            </w:r>
            <w:r w:rsidR="008F6BCB">
              <w:rPr>
                <w:rFonts w:ascii="Calibri" w:eastAsia="SimSun" w:hAnsi="Calibri" w:cstheme="minorHAnsi"/>
                <w:szCs w:val="20"/>
                <w:lang w:eastAsia="en-GB"/>
              </w:rPr>
              <w:t>50</w:t>
            </w:r>
          </w:p>
        </w:tc>
        <w:tc>
          <w:tcPr>
            <w:tcW w:w="887" w:type="pct"/>
            <w:tcBorders>
              <w:top w:val="single" w:sz="4" w:space="0" w:color="auto"/>
              <w:left w:val="single" w:sz="4" w:space="0" w:color="auto"/>
              <w:bottom w:val="single" w:sz="4" w:space="0" w:color="auto"/>
              <w:right w:val="single" w:sz="4" w:space="0" w:color="auto"/>
            </w:tcBorders>
            <w:vAlign w:val="center"/>
            <w:hideMark/>
          </w:tcPr>
          <w:p w14:paraId="54FE881B"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w:t>
            </w:r>
          </w:p>
        </w:tc>
      </w:tr>
      <w:tr w:rsidR="00F82C0F" w:rsidRPr="00290EB0" w14:paraId="0D7321B1"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45EBEC0"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1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tcPr>
          <w:p w14:paraId="11C888D2"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5359530" w14:textId="0453EB6A"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03A9356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381B7DE5"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4E03249"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 xml:space="preserve">Particulates &lt; 0.1 </w:t>
            </w:r>
            <w:r w:rsidRPr="00290EB0">
              <w:rPr>
                <w:rFonts w:ascii="Symbol" w:eastAsia="Symbol" w:hAnsi="Symbol" w:cs="Symbol"/>
                <w:szCs w:val="20"/>
                <w:lang w:eastAsia="en-GB"/>
              </w:rPr>
              <w:t></w:t>
            </w:r>
            <w:r w:rsidRPr="00290EB0">
              <w:rPr>
                <w:rFonts w:ascii="Calibri" w:eastAsia="SimSun" w:hAnsi="Calibri" w:cstheme="minorHAnsi"/>
                <w:szCs w:val="20"/>
                <w:lang w:eastAsia="en-GB"/>
              </w:rPr>
              <w:t>m</w:t>
            </w:r>
          </w:p>
        </w:tc>
        <w:tc>
          <w:tcPr>
            <w:tcW w:w="1757" w:type="pct"/>
            <w:tcBorders>
              <w:top w:val="single" w:sz="4" w:space="0" w:color="auto"/>
              <w:left w:val="single" w:sz="4" w:space="0" w:color="auto"/>
              <w:bottom w:val="single" w:sz="4" w:space="0" w:color="auto"/>
              <w:right w:val="single" w:sz="4" w:space="0" w:color="auto"/>
            </w:tcBorders>
            <w:vAlign w:val="center"/>
          </w:tcPr>
          <w:p w14:paraId="77F5C9B9"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B48A8AF" w14:textId="60E1A70E"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1D7BF966"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527D0F79"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1B98ABE"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Total Suspended Particulates</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60C589E"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2B064B6" w14:textId="6CC75ED3"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7414869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w:t>
            </w:r>
          </w:p>
        </w:tc>
      </w:tr>
      <w:tr w:rsidR="00F82C0F" w:rsidRPr="00290EB0" w14:paraId="58222900"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2C77817"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Ammonia</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956C9BE"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186717C" w14:textId="68931CDA"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1980-</w:t>
            </w:r>
            <w:r>
              <w:rPr>
                <w:rFonts w:ascii="Calibri" w:eastAsia="SimSun" w:hAnsi="Calibri" w:cstheme="minorHAnsi"/>
                <w:szCs w:val="20"/>
                <w:lang w:eastAsia="en-GB"/>
              </w:rPr>
              <w:t>20</w:t>
            </w:r>
            <w:r w:rsidR="008F6BCB">
              <w:rPr>
                <w:rFonts w:ascii="Calibri" w:eastAsia="SimSun" w:hAnsi="Calibri" w:cstheme="minorHAnsi"/>
                <w:szCs w:val="20"/>
                <w:lang w:eastAsia="en-GB"/>
              </w:rPr>
              <w:t>50</w:t>
            </w:r>
          </w:p>
        </w:tc>
        <w:tc>
          <w:tcPr>
            <w:tcW w:w="887" w:type="pct"/>
            <w:tcBorders>
              <w:top w:val="single" w:sz="4" w:space="0" w:color="auto"/>
              <w:left w:val="single" w:sz="4" w:space="0" w:color="auto"/>
              <w:bottom w:val="single" w:sz="4" w:space="0" w:color="auto"/>
              <w:right w:val="single" w:sz="4" w:space="0" w:color="auto"/>
            </w:tcBorders>
            <w:vAlign w:val="center"/>
            <w:hideMark/>
          </w:tcPr>
          <w:p w14:paraId="4DBC9EBA"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AG, E</w:t>
            </w:r>
          </w:p>
        </w:tc>
      </w:tr>
      <w:tr w:rsidR="00F82C0F" w:rsidRPr="00290EB0" w14:paraId="3983993D"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18BC044"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Hydrogen Chloride</w:t>
            </w:r>
          </w:p>
        </w:tc>
        <w:tc>
          <w:tcPr>
            <w:tcW w:w="1757" w:type="pct"/>
            <w:tcBorders>
              <w:top w:val="single" w:sz="4" w:space="0" w:color="auto"/>
              <w:left w:val="single" w:sz="4" w:space="0" w:color="auto"/>
              <w:bottom w:val="single" w:sz="4" w:space="0" w:color="auto"/>
              <w:right w:val="single" w:sz="4" w:space="0" w:color="auto"/>
            </w:tcBorders>
            <w:vAlign w:val="center"/>
          </w:tcPr>
          <w:p w14:paraId="595BAD52"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D14FA9B" w14:textId="5ABB72D3"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18DEE1A8"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AG</w:t>
            </w:r>
          </w:p>
        </w:tc>
      </w:tr>
      <w:tr w:rsidR="00F82C0F" w:rsidRPr="00290EB0" w14:paraId="357758D7"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89A7D46"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Hydrogen Fluoride</w:t>
            </w:r>
          </w:p>
        </w:tc>
        <w:tc>
          <w:tcPr>
            <w:tcW w:w="1757" w:type="pct"/>
            <w:tcBorders>
              <w:top w:val="single" w:sz="4" w:space="0" w:color="auto"/>
              <w:left w:val="single" w:sz="4" w:space="0" w:color="auto"/>
              <w:bottom w:val="single" w:sz="4" w:space="0" w:color="auto"/>
              <w:right w:val="single" w:sz="4" w:space="0" w:color="auto"/>
            </w:tcBorders>
            <w:vAlign w:val="center"/>
          </w:tcPr>
          <w:p w14:paraId="29C49E2E"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6F50394" w14:textId="435982D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30973FCD"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AG</w:t>
            </w:r>
          </w:p>
        </w:tc>
      </w:tr>
      <w:tr w:rsidR="00F82C0F" w:rsidRPr="00290EB0" w14:paraId="2BAEFF9F"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E9800E1"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Lead</w:t>
            </w:r>
          </w:p>
        </w:tc>
        <w:tc>
          <w:tcPr>
            <w:tcW w:w="1757" w:type="pct"/>
            <w:tcBorders>
              <w:top w:val="single" w:sz="4" w:space="0" w:color="auto"/>
              <w:left w:val="single" w:sz="4" w:space="0" w:color="auto"/>
              <w:bottom w:val="single" w:sz="4" w:space="0" w:color="auto"/>
              <w:right w:val="single" w:sz="4" w:space="0" w:color="auto"/>
            </w:tcBorders>
            <w:vAlign w:val="center"/>
            <w:hideMark/>
          </w:tcPr>
          <w:p w14:paraId="68668A3B"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40D1F91D" w14:textId="205FC8B1"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524E94CB"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NAQS, TP</w:t>
            </w:r>
          </w:p>
        </w:tc>
      </w:tr>
      <w:tr w:rsidR="00F82C0F" w:rsidRPr="00290EB0" w14:paraId="56453A50"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7391425D"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Cadmium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26ABCE31"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2811F090" w14:textId="255799FC"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5346981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AEA5D9D"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8DB035A"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Mercury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451C69F0"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E18F8A6" w14:textId="1FDD0770"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4F07D7B0"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43F36C32"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C1658B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Copper</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055D738"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082E536B" w14:textId="44C93B2F"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7442DBB4"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3A98CFF7"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C8A91E7"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Zinc</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B0C3FA9"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3FF2E9DF" w14:textId="7BC79593"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6502E1AE"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35892DB3"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36F04F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Nickel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251DF6C2"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09903C75" w14:textId="5CE49C55"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7D6C0F0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CE14E48"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AAB01AB"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Chromium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3D6BEE90"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0ABE44C" w14:textId="5AA47B8A"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0D623D96"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C114788"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A84C8C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Arsenic</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316F247"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725956EC" w14:textId="52577DDB"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6868805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AFF4CBF"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DF1D46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Selenium</w:t>
            </w:r>
          </w:p>
        </w:tc>
        <w:tc>
          <w:tcPr>
            <w:tcW w:w="1757" w:type="pct"/>
            <w:tcBorders>
              <w:top w:val="single" w:sz="4" w:space="0" w:color="auto"/>
              <w:left w:val="single" w:sz="4" w:space="0" w:color="auto"/>
              <w:bottom w:val="single" w:sz="4" w:space="0" w:color="auto"/>
              <w:right w:val="single" w:sz="4" w:space="0" w:color="auto"/>
            </w:tcBorders>
            <w:vAlign w:val="center"/>
            <w:hideMark/>
          </w:tcPr>
          <w:p w14:paraId="116EE690"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68FE60C" w14:textId="4611BC11"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39793BFE"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94BF17F"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F30348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Vanadium</w:t>
            </w:r>
          </w:p>
        </w:tc>
        <w:tc>
          <w:tcPr>
            <w:tcW w:w="1757" w:type="pct"/>
            <w:tcBorders>
              <w:top w:val="single" w:sz="4" w:space="0" w:color="auto"/>
              <w:left w:val="single" w:sz="4" w:space="0" w:color="auto"/>
              <w:bottom w:val="single" w:sz="4" w:space="0" w:color="auto"/>
              <w:right w:val="single" w:sz="4" w:space="0" w:color="auto"/>
            </w:tcBorders>
            <w:vAlign w:val="center"/>
          </w:tcPr>
          <w:p w14:paraId="675CADC2"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982CF94" w14:textId="19A7536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1970-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5A625461"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2971E685"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417C49F6"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Beryllium</w:t>
            </w:r>
          </w:p>
        </w:tc>
        <w:tc>
          <w:tcPr>
            <w:tcW w:w="1757" w:type="pct"/>
            <w:tcBorders>
              <w:top w:val="single" w:sz="4" w:space="0" w:color="auto"/>
              <w:left w:val="single" w:sz="4" w:space="0" w:color="auto"/>
              <w:bottom w:val="single" w:sz="4" w:space="0" w:color="auto"/>
              <w:right w:val="single" w:sz="4" w:space="0" w:color="auto"/>
            </w:tcBorders>
            <w:vAlign w:val="center"/>
          </w:tcPr>
          <w:p w14:paraId="582E3E61"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11BEB2E" w14:textId="3A1513A2"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2000-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2719F251"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B4F8525"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1A53A2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Manganese</w:t>
            </w:r>
          </w:p>
        </w:tc>
        <w:tc>
          <w:tcPr>
            <w:tcW w:w="1757" w:type="pct"/>
            <w:tcBorders>
              <w:top w:val="single" w:sz="4" w:space="0" w:color="auto"/>
              <w:left w:val="single" w:sz="4" w:space="0" w:color="auto"/>
              <w:bottom w:val="single" w:sz="4" w:space="0" w:color="auto"/>
              <w:right w:val="single" w:sz="4" w:space="0" w:color="auto"/>
            </w:tcBorders>
            <w:vAlign w:val="center"/>
          </w:tcPr>
          <w:p w14:paraId="0AB56E83"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D5D3C1D" w14:textId="4F9B129F"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2000-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2CD826A6"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12C21727"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4B3CA4A"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Tin</w:t>
            </w:r>
          </w:p>
        </w:tc>
        <w:tc>
          <w:tcPr>
            <w:tcW w:w="1757" w:type="pct"/>
            <w:tcBorders>
              <w:top w:val="single" w:sz="4" w:space="0" w:color="auto"/>
              <w:left w:val="single" w:sz="4" w:space="0" w:color="auto"/>
              <w:bottom w:val="single" w:sz="4" w:space="0" w:color="auto"/>
              <w:right w:val="single" w:sz="4" w:space="0" w:color="auto"/>
            </w:tcBorders>
            <w:vAlign w:val="center"/>
          </w:tcPr>
          <w:p w14:paraId="70643772"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FB003F4" w14:textId="541BC186"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2000-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2E948514"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3E52A4AC"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AFEE033"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Polycyclic Aromatic Hydrocarbons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EEBE4BC"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1AB2E2D5" w14:textId="5E347030"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5BB4B362"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6B8745D2"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3842DCF"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PCDDs and PCDFs</w:t>
            </w:r>
          </w:p>
        </w:tc>
        <w:tc>
          <w:tcPr>
            <w:tcW w:w="1757" w:type="pct"/>
            <w:tcBorders>
              <w:top w:val="single" w:sz="4" w:space="0" w:color="auto"/>
              <w:left w:val="single" w:sz="4" w:space="0" w:color="auto"/>
              <w:bottom w:val="single" w:sz="4" w:space="0" w:color="auto"/>
              <w:right w:val="single" w:sz="4" w:space="0" w:color="auto"/>
            </w:tcBorders>
            <w:vAlign w:val="center"/>
            <w:hideMark/>
          </w:tcPr>
          <w:p w14:paraId="00DE1114"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6241EC8D" w14:textId="2A72B23B"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161CD796"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2F9A886"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F8E6933"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lastRenderedPageBreak/>
              <w:t>Polychlorinated Biphenyls *</w:t>
            </w:r>
          </w:p>
        </w:tc>
        <w:tc>
          <w:tcPr>
            <w:tcW w:w="1757" w:type="pct"/>
            <w:tcBorders>
              <w:top w:val="single" w:sz="4" w:space="0" w:color="auto"/>
              <w:left w:val="single" w:sz="4" w:space="0" w:color="auto"/>
              <w:bottom w:val="single" w:sz="4" w:space="0" w:color="auto"/>
              <w:right w:val="single" w:sz="4" w:space="0" w:color="auto"/>
            </w:tcBorders>
            <w:vAlign w:val="center"/>
            <w:hideMark/>
          </w:tcPr>
          <w:p w14:paraId="5566902F"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5AB63FED" w14:textId="78CD8893"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1CBF53A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7FC9C063"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EC321F9" w14:textId="71E6902B" w:rsidR="00F82C0F" w:rsidRPr="00290EB0" w:rsidRDefault="00F82C0F">
            <w:pPr>
              <w:spacing w:after="0"/>
              <w:jc w:val="center"/>
              <w:rPr>
                <w:rFonts w:ascii="Calibri" w:eastAsia="SimSun" w:hAnsi="Calibri" w:cstheme="minorHAnsi"/>
                <w:szCs w:val="20"/>
                <w:lang w:eastAsia="en-GB"/>
              </w:rPr>
            </w:pPr>
            <w:proofErr w:type="spellStart"/>
            <w:r w:rsidRPr="00290EB0">
              <w:rPr>
                <w:rFonts w:ascii="Calibri" w:eastAsia="SimSun" w:hAnsi="Calibri" w:cstheme="minorHAnsi"/>
                <w:szCs w:val="20"/>
                <w:lang w:eastAsia="en-GB"/>
              </w:rPr>
              <w:t>Hexachlorocyclo</w:t>
            </w:r>
            <w:proofErr w:type="spellEnd"/>
            <w:r w:rsidRPr="00290EB0">
              <w:rPr>
                <w:rFonts w:ascii="Calibri" w:eastAsia="SimSun" w:hAnsi="Calibri" w:cstheme="minorHAnsi"/>
                <w:szCs w:val="20"/>
                <w:lang w:eastAsia="en-GB"/>
              </w:rPr>
              <w:t>-hexane (HCH)</w:t>
            </w:r>
            <w:r w:rsidR="00380753" w:rsidRPr="00380753">
              <w:rPr>
                <w:rFonts w:ascii="Calibri" w:eastAsia="SimSun" w:hAnsi="Calibri" w:cstheme="minorHAnsi"/>
                <w:szCs w:val="20"/>
                <w:vertAlign w:val="superscript"/>
                <w:lang w:eastAsia="en-GB"/>
              </w:rPr>
              <w:t>4</w:t>
            </w:r>
          </w:p>
        </w:tc>
        <w:tc>
          <w:tcPr>
            <w:tcW w:w="1757" w:type="pct"/>
            <w:tcBorders>
              <w:top w:val="single" w:sz="4" w:space="0" w:color="auto"/>
              <w:left w:val="single" w:sz="4" w:space="0" w:color="auto"/>
              <w:bottom w:val="single" w:sz="4" w:space="0" w:color="auto"/>
              <w:right w:val="single" w:sz="4" w:space="0" w:color="auto"/>
            </w:tcBorders>
            <w:vAlign w:val="center"/>
            <w:hideMark/>
          </w:tcPr>
          <w:p w14:paraId="4EFB530E"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AAE14D5" w14:textId="36E6538B"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2361F391"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2DD4EC1E"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79E69770"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Pentachlorophenol</w:t>
            </w:r>
          </w:p>
        </w:tc>
        <w:tc>
          <w:tcPr>
            <w:tcW w:w="1757" w:type="pct"/>
            <w:tcBorders>
              <w:top w:val="single" w:sz="4" w:space="0" w:color="auto"/>
              <w:left w:val="single" w:sz="4" w:space="0" w:color="auto"/>
              <w:bottom w:val="single" w:sz="4" w:space="0" w:color="auto"/>
              <w:right w:val="single" w:sz="4" w:space="0" w:color="auto"/>
            </w:tcBorders>
            <w:vAlign w:val="center"/>
          </w:tcPr>
          <w:p w14:paraId="1E4C9F19"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C803BD9" w14:textId="09AF9143"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5E84F5C2"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16CF67E"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5C73102A"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Hexachlorobenzene</w:t>
            </w:r>
          </w:p>
        </w:tc>
        <w:tc>
          <w:tcPr>
            <w:tcW w:w="1757" w:type="pct"/>
            <w:tcBorders>
              <w:top w:val="single" w:sz="4" w:space="0" w:color="auto"/>
              <w:left w:val="single" w:sz="4" w:space="0" w:color="auto"/>
              <w:bottom w:val="single" w:sz="4" w:space="0" w:color="auto"/>
              <w:right w:val="single" w:sz="4" w:space="0" w:color="auto"/>
            </w:tcBorders>
            <w:vAlign w:val="center"/>
            <w:hideMark/>
          </w:tcPr>
          <w:p w14:paraId="45401039" w14:textId="77777777" w:rsidR="00F82C0F" w:rsidRPr="00290EB0" w:rsidRDefault="00F82C0F">
            <w:pPr>
              <w:spacing w:after="0"/>
              <w:jc w:val="center"/>
              <w:rPr>
                <w:rFonts w:ascii="Calibri" w:eastAsia="SimSun" w:hAnsi="Calibri" w:cstheme="minorHAnsi"/>
                <w:szCs w:val="20"/>
                <w:lang w:eastAsia="en-GB"/>
              </w:rPr>
            </w:pPr>
            <w:r w:rsidRPr="00290EB0">
              <w:rPr>
                <w:rFonts w:ascii="Wingdings" w:eastAsia="Wingdings" w:hAnsi="Wingdings" w:cstheme="minorHAnsi"/>
                <w:szCs w:val="20"/>
                <w:lang w:eastAsia="en-GB"/>
              </w:rPr>
              <w:t>ü</w:t>
            </w:r>
          </w:p>
        </w:tc>
        <w:tc>
          <w:tcPr>
            <w:tcW w:w="673" w:type="pct"/>
            <w:tcBorders>
              <w:top w:val="single" w:sz="4" w:space="0" w:color="auto"/>
              <w:left w:val="single" w:sz="4" w:space="0" w:color="auto"/>
              <w:bottom w:val="single" w:sz="4" w:space="0" w:color="auto"/>
              <w:right w:val="single" w:sz="4" w:space="0" w:color="auto"/>
            </w:tcBorders>
            <w:vAlign w:val="center"/>
            <w:hideMark/>
          </w:tcPr>
          <w:p w14:paraId="45BB22F0" w14:textId="3B14DD94"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37382EEC"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0A343D3C"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4C3902AF"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Short-chain chlorinated paraffins</w:t>
            </w:r>
          </w:p>
        </w:tc>
        <w:tc>
          <w:tcPr>
            <w:tcW w:w="1757" w:type="pct"/>
            <w:tcBorders>
              <w:top w:val="single" w:sz="4" w:space="0" w:color="auto"/>
              <w:left w:val="single" w:sz="4" w:space="0" w:color="auto"/>
              <w:bottom w:val="single" w:sz="4" w:space="0" w:color="auto"/>
              <w:right w:val="single" w:sz="4" w:space="0" w:color="auto"/>
            </w:tcBorders>
            <w:vAlign w:val="center"/>
          </w:tcPr>
          <w:p w14:paraId="4228D548"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338B0B11" w14:textId="59550641"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8F6BCB">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783451D4"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1E99ACD6"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111DED28"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Polychlorinated Naphthalene</w:t>
            </w:r>
          </w:p>
        </w:tc>
        <w:tc>
          <w:tcPr>
            <w:tcW w:w="1757" w:type="pct"/>
            <w:tcBorders>
              <w:top w:val="single" w:sz="4" w:space="0" w:color="auto"/>
              <w:left w:val="single" w:sz="4" w:space="0" w:color="auto"/>
              <w:bottom w:val="single" w:sz="4" w:space="0" w:color="auto"/>
              <w:right w:val="single" w:sz="4" w:space="0" w:color="auto"/>
            </w:tcBorders>
            <w:vAlign w:val="center"/>
          </w:tcPr>
          <w:p w14:paraId="441FE083"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5F4D849"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NE</w:t>
            </w:r>
          </w:p>
        </w:tc>
        <w:tc>
          <w:tcPr>
            <w:tcW w:w="887" w:type="pct"/>
            <w:tcBorders>
              <w:top w:val="single" w:sz="4" w:space="0" w:color="auto"/>
              <w:left w:val="single" w:sz="4" w:space="0" w:color="auto"/>
              <w:bottom w:val="single" w:sz="4" w:space="0" w:color="auto"/>
              <w:right w:val="single" w:sz="4" w:space="0" w:color="auto"/>
            </w:tcBorders>
            <w:vAlign w:val="center"/>
            <w:hideMark/>
          </w:tcPr>
          <w:p w14:paraId="6D1A2210"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41CE77E6"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8884C50"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Polybrominated diphenyl ethers</w:t>
            </w:r>
          </w:p>
        </w:tc>
        <w:tc>
          <w:tcPr>
            <w:tcW w:w="1757" w:type="pct"/>
            <w:tcBorders>
              <w:top w:val="single" w:sz="4" w:space="0" w:color="auto"/>
              <w:left w:val="single" w:sz="4" w:space="0" w:color="auto"/>
              <w:bottom w:val="single" w:sz="4" w:space="0" w:color="auto"/>
              <w:right w:val="single" w:sz="4" w:space="0" w:color="auto"/>
            </w:tcBorders>
            <w:vAlign w:val="center"/>
          </w:tcPr>
          <w:p w14:paraId="6FE43FDF"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27351AA"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SE</w:t>
            </w:r>
          </w:p>
        </w:tc>
        <w:tc>
          <w:tcPr>
            <w:tcW w:w="887" w:type="pct"/>
            <w:tcBorders>
              <w:top w:val="single" w:sz="4" w:space="0" w:color="auto"/>
              <w:left w:val="single" w:sz="4" w:space="0" w:color="auto"/>
              <w:bottom w:val="single" w:sz="4" w:space="0" w:color="auto"/>
              <w:right w:val="single" w:sz="4" w:space="0" w:color="auto"/>
            </w:tcBorders>
            <w:vAlign w:val="center"/>
            <w:hideMark/>
          </w:tcPr>
          <w:p w14:paraId="3D109FC7"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TP</w:t>
            </w:r>
          </w:p>
        </w:tc>
      </w:tr>
      <w:tr w:rsidR="00F82C0F" w:rsidRPr="00290EB0" w14:paraId="24EE6389"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28DA8DE5"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Sodium</w:t>
            </w:r>
          </w:p>
        </w:tc>
        <w:tc>
          <w:tcPr>
            <w:tcW w:w="1757" w:type="pct"/>
            <w:tcBorders>
              <w:top w:val="single" w:sz="4" w:space="0" w:color="auto"/>
              <w:left w:val="single" w:sz="4" w:space="0" w:color="auto"/>
              <w:bottom w:val="single" w:sz="4" w:space="0" w:color="auto"/>
              <w:right w:val="single" w:sz="4" w:space="0" w:color="auto"/>
            </w:tcBorders>
            <w:vAlign w:val="center"/>
          </w:tcPr>
          <w:p w14:paraId="63824DC6"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8EE9EFE" w14:textId="2C8D2855"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E10D44">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155625A2"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r w:rsidR="00F82C0F" w:rsidRPr="00290EB0" w14:paraId="0273D381"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686D54A3"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Potassium</w:t>
            </w:r>
          </w:p>
        </w:tc>
        <w:tc>
          <w:tcPr>
            <w:tcW w:w="1757" w:type="pct"/>
            <w:tcBorders>
              <w:top w:val="single" w:sz="4" w:space="0" w:color="auto"/>
              <w:left w:val="single" w:sz="4" w:space="0" w:color="auto"/>
              <w:bottom w:val="single" w:sz="4" w:space="0" w:color="auto"/>
              <w:right w:val="single" w:sz="4" w:space="0" w:color="auto"/>
            </w:tcBorders>
            <w:vAlign w:val="center"/>
          </w:tcPr>
          <w:p w14:paraId="4554D133"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EA5F27" w14:textId="454B9619"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E10D44">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77513BE6"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r w:rsidR="00F82C0F" w:rsidRPr="00290EB0" w14:paraId="77048ED2"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3085B389"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Calcium</w:t>
            </w:r>
          </w:p>
        </w:tc>
        <w:tc>
          <w:tcPr>
            <w:tcW w:w="1757" w:type="pct"/>
            <w:tcBorders>
              <w:top w:val="single" w:sz="4" w:space="0" w:color="auto"/>
              <w:left w:val="single" w:sz="4" w:space="0" w:color="auto"/>
              <w:bottom w:val="single" w:sz="4" w:space="0" w:color="auto"/>
              <w:right w:val="single" w:sz="4" w:space="0" w:color="auto"/>
            </w:tcBorders>
            <w:vAlign w:val="center"/>
          </w:tcPr>
          <w:p w14:paraId="1445670A"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58EB410" w14:textId="07F500DE"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E10D44">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0E9EA3F4"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r w:rsidR="00F82C0F" w:rsidRPr="00290EB0" w14:paraId="07AB0474" w14:textId="77777777">
        <w:trPr>
          <w:jc w:val="center"/>
        </w:trPr>
        <w:tc>
          <w:tcPr>
            <w:tcW w:w="1683" w:type="pct"/>
            <w:tcBorders>
              <w:top w:val="single" w:sz="4" w:space="0" w:color="auto"/>
              <w:left w:val="single" w:sz="4" w:space="0" w:color="auto"/>
              <w:bottom w:val="single" w:sz="4" w:space="0" w:color="auto"/>
              <w:right w:val="single" w:sz="4" w:space="0" w:color="auto"/>
            </w:tcBorders>
            <w:vAlign w:val="center"/>
            <w:hideMark/>
          </w:tcPr>
          <w:p w14:paraId="04E7FD90" w14:textId="77777777"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Magnesium</w:t>
            </w:r>
          </w:p>
        </w:tc>
        <w:tc>
          <w:tcPr>
            <w:tcW w:w="1757" w:type="pct"/>
            <w:tcBorders>
              <w:top w:val="single" w:sz="4" w:space="0" w:color="auto"/>
              <w:left w:val="single" w:sz="4" w:space="0" w:color="auto"/>
              <w:bottom w:val="single" w:sz="4" w:space="0" w:color="auto"/>
              <w:right w:val="single" w:sz="4" w:space="0" w:color="auto"/>
            </w:tcBorders>
            <w:vAlign w:val="center"/>
          </w:tcPr>
          <w:p w14:paraId="52F726BF" w14:textId="77777777" w:rsidR="00F82C0F" w:rsidRPr="00290EB0" w:rsidRDefault="00F82C0F">
            <w:pPr>
              <w:spacing w:after="0"/>
              <w:jc w:val="center"/>
              <w:rPr>
                <w:rFonts w:ascii="Calibri" w:eastAsia="SimSun" w:hAnsi="Calibri" w:cstheme="minorHAnsi"/>
                <w:szCs w:val="20"/>
                <w:lang w:eastAsia="en-GB"/>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E965862" w14:textId="6B7951BF" w:rsidR="00F82C0F" w:rsidRPr="00290EB0" w:rsidRDefault="00F82C0F">
            <w:pPr>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1990-</w:t>
            </w:r>
            <w:r>
              <w:rPr>
                <w:rFonts w:ascii="Calibri" w:eastAsia="SimSun" w:hAnsi="Calibri" w:cstheme="minorHAnsi"/>
                <w:szCs w:val="20"/>
                <w:lang w:eastAsia="en-GB"/>
              </w:rPr>
              <w:t>202</w:t>
            </w:r>
            <w:r w:rsidR="00E10D44">
              <w:rPr>
                <w:rFonts w:ascii="Calibri" w:eastAsia="SimSun" w:hAnsi="Calibri" w:cstheme="minorHAnsi"/>
                <w:szCs w:val="20"/>
                <w:lang w:eastAsia="en-GB"/>
              </w:rPr>
              <w:t>4</w:t>
            </w:r>
          </w:p>
        </w:tc>
        <w:tc>
          <w:tcPr>
            <w:tcW w:w="887" w:type="pct"/>
            <w:tcBorders>
              <w:top w:val="single" w:sz="4" w:space="0" w:color="auto"/>
              <w:left w:val="single" w:sz="4" w:space="0" w:color="auto"/>
              <w:bottom w:val="single" w:sz="4" w:space="0" w:color="auto"/>
              <w:right w:val="single" w:sz="4" w:space="0" w:color="auto"/>
            </w:tcBorders>
            <w:vAlign w:val="center"/>
            <w:hideMark/>
          </w:tcPr>
          <w:p w14:paraId="18C99021" w14:textId="77777777" w:rsidR="00F82C0F" w:rsidRPr="00290EB0" w:rsidRDefault="00F82C0F">
            <w:pPr>
              <w:keepNext/>
              <w:spacing w:after="0"/>
              <w:jc w:val="center"/>
              <w:rPr>
                <w:rFonts w:ascii="Calibri" w:eastAsia="SimSun" w:hAnsi="Calibri" w:cstheme="minorHAnsi"/>
                <w:szCs w:val="20"/>
                <w:lang w:eastAsia="en-GB"/>
              </w:rPr>
            </w:pPr>
            <w:r w:rsidRPr="00290EB0">
              <w:rPr>
                <w:rFonts w:ascii="Calibri" w:eastAsia="SimSun" w:hAnsi="Calibri" w:cstheme="minorHAnsi"/>
                <w:szCs w:val="20"/>
                <w:lang w:eastAsia="en-GB"/>
              </w:rPr>
              <w:t>BC</w:t>
            </w:r>
          </w:p>
        </w:tc>
      </w:tr>
    </w:tbl>
    <w:p w14:paraId="46D68E09" w14:textId="77777777" w:rsidR="00F82C0F" w:rsidRPr="00F82C0F" w:rsidRDefault="00F82C0F" w:rsidP="00F82C0F">
      <w:pPr>
        <w:keepNext/>
        <w:keepLines/>
        <w:spacing w:after="0"/>
        <w:rPr>
          <w:rFonts w:eastAsia="PMingLiU" w:cs="Arial"/>
          <w:bCs/>
          <w:sz w:val="16"/>
          <w:szCs w:val="16"/>
        </w:rPr>
      </w:pPr>
      <w:r w:rsidRPr="00F82C0F">
        <w:rPr>
          <w:rFonts w:eastAsia="PMingLiU" w:cs="Arial"/>
          <w:bCs/>
          <w:sz w:val="16"/>
          <w:szCs w:val="16"/>
          <w:vertAlign w:val="superscript"/>
        </w:rPr>
        <w:t>1</w:t>
      </w:r>
      <w:r w:rsidRPr="00F82C0F">
        <w:rPr>
          <w:rFonts w:eastAsia="PMingLiU" w:cs="Arial"/>
          <w:bCs/>
          <w:sz w:val="16"/>
          <w:szCs w:val="16"/>
        </w:rPr>
        <w:t xml:space="preserve"> An explanation of the codes used for time series:</w:t>
      </w:r>
    </w:p>
    <w:p w14:paraId="3013DC71" w14:textId="77777777" w:rsidR="00F82C0F" w:rsidRPr="00F82C0F" w:rsidRDefault="00F82C0F" w:rsidP="00F82C0F">
      <w:pPr>
        <w:keepLines/>
        <w:spacing w:after="0"/>
        <w:rPr>
          <w:rFonts w:eastAsia="PMingLiU" w:cs="Arial"/>
          <w:bCs/>
          <w:sz w:val="16"/>
          <w:szCs w:val="16"/>
        </w:rPr>
      </w:pPr>
      <w:r w:rsidRPr="00F82C0F">
        <w:rPr>
          <w:rFonts w:eastAsia="PMingLiU" w:cs="Arial"/>
          <w:bCs/>
          <w:sz w:val="16"/>
          <w:szCs w:val="16"/>
        </w:rPr>
        <w:t>SE</w:t>
      </w:r>
      <w:r w:rsidRPr="00F82C0F">
        <w:rPr>
          <w:rFonts w:eastAsia="PMingLiU" w:cs="Arial"/>
          <w:bCs/>
          <w:sz w:val="16"/>
          <w:szCs w:val="16"/>
        </w:rPr>
        <w:tab/>
        <w:t>A “Single Emission” not attributed to a specific year</w:t>
      </w:r>
      <w:r w:rsidRPr="00F82C0F">
        <w:rPr>
          <w:rFonts w:eastAsia="PMingLiU" w:cs="Arial"/>
          <w:bCs/>
          <w:sz w:val="16"/>
          <w:szCs w:val="16"/>
        </w:rPr>
        <w:tab/>
        <w:t xml:space="preserve"> </w:t>
      </w:r>
    </w:p>
    <w:p w14:paraId="04FCA77B" w14:textId="77777777" w:rsidR="00F82C0F" w:rsidRDefault="00F82C0F" w:rsidP="00F82C0F">
      <w:pPr>
        <w:keepLines/>
        <w:spacing w:after="0"/>
        <w:rPr>
          <w:rFonts w:eastAsia="PMingLiU" w:cs="Arial"/>
          <w:bCs/>
          <w:sz w:val="16"/>
          <w:szCs w:val="16"/>
        </w:rPr>
      </w:pPr>
      <w:r w:rsidRPr="00F82C0F">
        <w:rPr>
          <w:rFonts w:eastAsia="PMingLiU" w:cs="Arial"/>
          <w:bCs/>
          <w:sz w:val="16"/>
          <w:szCs w:val="16"/>
        </w:rPr>
        <w:t>NE</w:t>
      </w:r>
      <w:r w:rsidRPr="00F82C0F">
        <w:rPr>
          <w:rFonts w:eastAsia="PMingLiU" w:cs="Arial"/>
          <w:bCs/>
          <w:sz w:val="16"/>
          <w:szCs w:val="16"/>
        </w:rPr>
        <w:tab/>
        <w:t xml:space="preserve">“Not Estimated” </w:t>
      </w:r>
    </w:p>
    <w:p w14:paraId="6F6CE6D9" w14:textId="6C56D894" w:rsidR="00FD3D58" w:rsidRPr="00FD3D58" w:rsidRDefault="00FD3D58" w:rsidP="00F82C0F">
      <w:pPr>
        <w:keepLines/>
        <w:spacing w:after="0"/>
        <w:rPr>
          <w:rFonts w:eastAsia="PMingLiU" w:cs="Arial"/>
          <w:bCs/>
          <w:sz w:val="16"/>
          <w:szCs w:val="16"/>
        </w:rPr>
      </w:pPr>
      <w:r>
        <w:rPr>
          <w:rFonts w:eastAsia="PMingLiU" w:cs="Arial"/>
          <w:bCs/>
          <w:sz w:val="16"/>
          <w:szCs w:val="16"/>
          <w:vertAlign w:val="superscript"/>
        </w:rPr>
        <w:t>2</w:t>
      </w:r>
      <w:r>
        <w:rPr>
          <w:rFonts w:eastAsia="PMingLiU" w:cs="Arial"/>
          <w:bCs/>
          <w:sz w:val="16"/>
          <w:szCs w:val="16"/>
        </w:rPr>
        <w:t xml:space="preserve"> </w:t>
      </w:r>
      <w:r w:rsidR="00065F51">
        <w:rPr>
          <w:rFonts w:eastAsia="PMingLiU" w:cs="Arial"/>
          <w:bCs/>
          <w:sz w:val="16"/>
          <w:szCs w:val="16"/>
        </w:rPr>
        <w:t xml:space="preserve">The latest </w:t>
      </w:r>
      <w:r w:rsidR="004603CD">
        <w:rPr>
          <w:rFonts w:eastAsia="PMingLiU" w:cs="Arial"/>
          <w:bCs/>
          <w:sz w:val="16"/>
          <w:szCs w:val="16"/>
        </w:rPr>
        <w:t xml:space="preserve">historic year is 2024, where the latest </w:t>
      </w:r>
      <w:r w:rsidR="00387711">
        <w:rPr>
          <w:rFonts w:eastAsia="PMingLiU" w:cs="Arial"/>
          <w:bCs/>
          <w:sz w:val="16"/>
          <w:szCs w:val="16"/>
        </w:rPr>
        <w:t xml:space="preserve">year available is 2050, this is indicative of emissions data </w:t>
      </w:r>
      <w:r w:rsidR="00765CA4">
        <w:rPr>
          <w:rFonts w:eastAsia="PMingLiU" w:cs="Arial"/>
          <w:bCs/>
          <w:sz w:val="16"/>
          <w:szCs w:val="16"/>
        </w:rPr>
        <w:t>being made available for the years 2025, 2030, 2035, 2040, 2045, 2050.</w:t>
      </w:r>
    </w:p>
    <w:p w14:paraId="6BB1D7A6" w14:textId="161C9549" w:rsidR="00F82C0F" w:rsidRPr="00F82C0F" w:rsidRDefault="00374D68" w:rsidP="00F82C0F">
      <w:pPr>
        <w:keepLines/>
        <w:spacing w:after="0"/>
        <w:rPr>
          <w:rFonts w:eastAsia="PMingLiU" w:cs="Arial"/>
          <w:bCs/>
          <w:sz w:val="16"/>
          <w:szCs w:val="16"/>
        </w:rPr>
      </w:pPr>
      <w:r>
        <w:rPr>
          <w:rFonts w:eastAsia="PMingLiU" w:cs="Arial"/>
          <w:bCs/>
          <w:sz w:val="16"/>
          <w:szCs w:val="16"/>
          <w:vertAlign w:val="superscript"/>
        </w:rPr>
        <w:t>3</w:t>
      </w:r>
      <w:r w:rsidR="00F82C0F" w:rsidRPr="00F82C0F">
        <w:rPr>
          <w:rFonts w:eastAsia="PMingLiU" w:cs="Arial"/>
          <w:bCs/>
          <w:sz w:val="16"/>
          <w:szCs w:val="16"/>
        </w:rPr>
        <w:t xml:space="preserve"> An explanation of the codes used for pollutant types:</w:t>
      </w:r>
    </w:p>
    <w:tbl>
      <w:tblPr>
        <w:tblW w:w="9287" w:type="dxa"/>
        <w:tblLook w:val="04A0" w:firstRow="1" w:lastRow="0" w:firstColumn="1" w:lastColumn="0" w:noHBand="0" w:noVBand="1"/>
      </w:tblPr>
      <w:tblGrid>
        <w:gridCol w:w="2943"/>
        <w:gridCol w:w="6344"/>
      </w:tblGrid>
      <w:tr w:rsidR="00F82C0F" w:rsidRPr="00F82C0F" w14:paraId="412F8F37" w14:textId="77777777">
        <w:trPr>
          <w:trHeight w:val="700"/>
        </w:trPr>
        <w:tc>
          <w:tcPr>
            <w:tcW w:w="2943" w:type="dxa"/>
            <w:hideMark/>
          </w:tcPr>
          <w:p w14:paraId="20AADD77" w14:textId="77777777" w:rsidR="00F82C0F" w:rsidRPr="00F82C0F" w:rsidRDefault="00F82C0F">
            <w:pPr>
              <w:keepLines/>
              <w:spacing w:after="0"/>
              <w:rPr>
                <w:rFonts w:eastAsia="PMingLiU" w:cs="Arial"/>
                <w:bCs/>
                <w:sz w:val="16"/>
                <w:szCs w:val="16"/>
                <w:lang w:val="es-ES"/>
              </w:rPr>
            </w:pPr>
            <w:bookmarkStart w:id="4" w:name="_Hlk507493073"/>
            <w:r w:rsidRPr="00F82C0F">
              <w:rPr>
                <w:rFonts w:eastAsia="PMingLiU" w:cs="Arial"/>
                <w:bCs/>
                <w:sz w:val="16"/>
                <w:szCs w:val="16"/>
                <w:lang w:val="es-ES"/>
              </w:rPr>
              <w:t>O</w:t>
            </w:r>
            <w:r w:rsidRPr="00F82C0F">
              <w:rPr>
                <w:rFonts w:eastAsia="PMingLiU" w:cs="Arial"/>
                <w:bCs/>
                <w:sz w:val="16"/>
                <w:szCs w:val="16"/>
                <w:lang w:val="es-ES"/>
              </w:rPr>
              <w:tab/>
              <w:t>Ozone precursor</w:t>
            </w:r>
          </w:p>
          <w:p w14:paraId="55FECFE8" w14:textId="77777777" w:rsidR="00F82C0F" w:rsidRPr="00F82C0F" w:rsidRDefault="00F82C0F">
            <w:pPr>
              <w:keepLines/>
              <w:spacing w:after="0"/>
              <w:rPr>
                <w:rFonts w:eastAsia="PMingLiU" w:cs="Arial"/>
                <w:bCs/>
                <w:sz w:val="16"/>
                <w:szCs w:val="16"/>
                <w:lang w:val="es-ES"/>
              </w:rPr>
            </w:pPr>
            <w:r w:rsidRPr="00F82C0F">
              <w:rPr>
                <w:rFonts w:eastAsia="PMingLiU" w:cs="Arial"/>
                <w:bCs/>
                <w:sz w:val="16"/>
                <w:szCs w:val="16"/>
                <w:lang w:val="es-ES"/>
              </w:rPr>
              <w:t>AG</w:t>
            </w:r>
            <w:r w:rsidRPr="00F82C0F">
              <w:rPr>
                <w:rFonts w:eastAsia="PMingLiU" w:cs="Arial"/>
                <w:bCs/>
                <w:sz w:val="16"/>
                <w:szCs w:val="16"/>
                <w:lang w:val="es-ES"/>
              </w:rPr>
              <w:tab/>
              <w:t xml:space="preserve">Acid gas </w:t>
            </w:r>
          </w:p>
          <w:p w14:paraId="2B7AE188" w14:textId="77777777" w:rsidR="00F82C0F" w:rsidRPr="00F82C0F" w:rsidRDefault="00F82C0F">
            <w:pPr>
              <w:keepLines/>
              <w:spacing w:after="0"/>
              <w:rPr>
                <w:rFonts w:eastAsia="PMingLiU" w:cs="Arial"/>
                <w:bCs/>
                <w:sz w:val="16"/>
                <w:szCs w:val="16"/>
              </w:rPr>
            </w:pPr>
            <w:r w:rsidRPr="00F82C0F">
              <w:rPr>
                <w:rFonts w:eastAsia="PMingLiU" w:cs="Arial"/>
                <w:bCs/>
                <w:sz w:val="16"/>
                <w:szCs w:val="16"/>
              </w:rPr>
              <w:t>BC</w:t>
            </w:r>
            <w:r w:rsidRPr="00F82C0F">
              <w:rPr>
                <w:rFonts w:eastAsia="PMingLiU" w:cs="Arial"/>
                <w:bCs/>
                <w:sz w:val="16"/>
                <w:szCs w:val="16"/>
              </w:rPr>
              <w:tab/>
              <w:t>Base cation</w:t>
            </w:r>
          </w:p>
          <w:p w14:paraId="242AE79D" w14:textId="77777777" w:rsidR="00F82C0F" w:rsidRPr="00F82C0F" w:rsidRDefault="00F82C0F">
            <w:pPr>
              <w:keepLines/>
              <w:spacing w:after="0"/>
              <w:rPr>
                <w:rFonts w:eastAsia="PMingLiU" w:cs="Arial"/>
                <w:bCs/>
                <w:sz w:val="16"/>
                <w:szCs w:val="16"/>
              </w:rPr>
            </w:pPr>
            <w:r w:rsidRPr="00F82C0F">
              <w:rPr>
                <w:rFonts w:eastAsia="PMingLiU" w:cs="Arial"/>
                <w:bCs/>
                <w:sz w:val="16"/>
                <w:szCs w:val="16"/>
              </w:rPr>
              <w:t>IGHG</w:t>
            </w:r>
            <w:r w:rsidRPr="00F82C0F">
              <w:rPr>
                <w:rFonts w:eastAsia="PMingLiU" w:cs="Arial"/>
                <w:bCs/>
                <w:sz w:val="16"/>
                <w:szCs w:val="16"/>
              </w:rPr>
              <w:tab/>
              <w:t>Indirect Greenhouse Gas</w:t>
            </w:r>
            <w:bookmarkEnd w:id="4"/>
          </w:p>
        </w:tc>
        <w:tc>
          <w:tcPr>
            <w:tcW w:w="6344" w:type="dxa"/>
            <w:hideMark/>
          </w:tcPr>
          <w:p w14:paraId="1D043745" w14:textId="77777777" w:rsidR="00F82C0F" w:rsidRPr="00F82C0F" w:rsidRDefault="00F82C0F">
            <w:pPr>
              <w:keepLines/>
              <w:spacing w:after="0"/>
              <w:rPr>
                <w:rFonts w:eastAsia="PMingLiU" w:cs="Arial"/>
                <w:bCs/>
                <w:sz w:val="16"/>
                <w:szCs w:val="16"/>
              </w:rPr>
            </w:pPr>
            <w:bookmarkStart w:id="5" w:name="_Hlk507493033"/>
            <w:r w:rsidRPr="00F82C0F">
              <w:rPr>
                <w:rFonts w:eastAsia="PMingLiU" w:cs="Arial"/>
                <w:bCs/>
                <w:sz w:val="16"/>
                <w:szCs w:val="16"/>
              </w:rPr>
              <w:t>NAQS</w:t>
            </w:r>
            <w:bookmarkEnd w:id="5"/>
            <w:r w:rsidRPr="00F82C0F">
              <w:rPr>
                <w:rFonts w:eastAsia="PMingLiU" w:cs="Arial"/>
                <w:bCs/>
                <w:sz w:val="16"/>
                <w:szCs w:val="16"/>
              </w:rPr>
              <w:tab/>
              <w:t>National Air Quality Standard/Local Air Quality Management pollutant</w:t>
            </w:r>
          </w:p>
          <w:p w14:paraId="45C9259D" w14:textId="77777777" w:rsidR="00F82C0F" w:rsidRPr="00F82C0F" w:rsidRDefault="00F82C0F">
            <w:pPr>
              <w:keepLines/>
              <w:spacing w:after="0"/>
              <w:rPr>
                <w:rFonts w:eastAsia="PMingLiU" w:cs="Arial"/>
                <w:bCs/>
                <w:sz w:val="16"/>
                <w:szCs w:val="16"/>
              </w:rPr>
            </w:pPr>
            <w:bookmarkStart w:id="6" w:name="_Hlk507493083"/>
            <w:r w:rsidRPr="00F82C0F">
              <w:rPr>
                <w:rFonts w:eastAsia="PMingLiU" w:cs="Arial"/>
                <w:bCs/>
                <w:sz w:val="16"/>
                <w:szCs w:val="16"/>
              </w:rPr>
              <w:t>TP</w:t>
            </w:r>
            <w:r w:rsidRPr="00F82C0F">
              <w:rPr>
                <w:rFonts w:eastAsia="PMingLiU" w:cs="Arial"/>
                <w:bCs/>
                <w:sz w:val="16"/>
                <w:szCs w:val="16"/>
              </w:rPr>
              <w:tab/>
              <w:t xml:space="preserve">Heavy metals and POPs are generally referred to as “Toxic </w:t>
            </w:r>
            <w:r w:rsidRPr="00F82C0F">
              <w:rPr>
                <w:rFonts w:eastAsia="PMingLiU" w:cs="Arial"/>
                <w:bCs/>
                <w:sz w:val="16"/>
                <w:szCs w:val="16"/>
              </w:rPr>
              <w:tab/>
              <w:t>Pollutants” (although other pollutants also have toxic properties)</w:t>
            </w:r>
          </w:p>
          <w:p w14:paraId="50B4BFD1" w14:textId="77777777" w:rsidR="00F82C0F" w:rsidRPr="00F82C0F" w:rsidRDefault="00F82C0F">
            <w:pPr>
              <w:keepLines/>
              <w:spacing w:after="0"/>
              <w:rPr>
                <w:rFonts w:eastAsia="PMingLiU" w:cs="Arial"/>
                <w:bCs/>
                <w:sz w:val="16"/>
                <w:szCs w:val="16"/>
              </w:rPr>
            </w:pPr>
            <w:r w:rsidRPr="00F82C0F">
              <w:rPr>
                <w:rFonts w:eastAsia="PMingLiU" w:cs="Arial"/>
                <w:bCs/>
                <w:sz w:val="16"/>
                <w:szCs w:val="16"/>
              </w:rPr>
              <w:t>E</w:t>
            </w:r>
            <w:r w:rsidRPr="00F82C0F">
              <w:rPr>
                <w:rFonts w:eastAsia="PMingLiU" w:cs="Arial"/>
                <w:bCs/>
                <w:sz w:val="16"/>
                <w:szCs w:val="16"/>
              </w:rPr>
              <w:tab/>
              <w:t>Eutrophying pollutant</w:t>
            </w:r>
            <w:bookmarkEnd w:id="6"/>
          </w:p>
        </w:tc>
      </w:tr>
    </w:tbl>
    <w:p w14:paraId="58960619" w14:textId="494C50F4" w:rsidR="00F82C0F" w:rsidRPr="00F82C0F" w:rsidRDefault="00374D68" w:rsidP="00F82C0F">
      <w:pPr>
        <w:keepLines/>
        <w:spacing w:after="0"/>
        <w:rPr>
          <w:rFonts w:eastAsia="PMingLiU" w:cs="Arial"/>
          <w:bCs/>
          <w:sz w:val="16"/>
          <w:szCs w:val="16"/>
        </w:rPr>
      </w:pPr>
      <w:r>
        <w:rPr>
          <w:rFonts w:eastAsia="PMingLiU" w:cs="Arial"/>
          <w:bCs/>
          <w:sz w:val="16"/>
          <w:szCs w:val="16"/>
          <w:vertAlign w:val="superscript"/>
        </w:rPr>
        <w:t>4</w:t>
      </w:r>
      <w:r w:rsidR="00F82C0F" w:rsidRPr="00F82C0F">
        <w:rPr>
          <w:rFonts w:eastAsia="PMingLiU" w:cs="Arial"/>
          <w:bCs/>
          <w:sz w:val="16"/>
          <w:szCs w:val="16"/>
        </w:rPr>
        <w:t xml:space="preserve"> Total HCH is dominated by lindane, an organochlorine chemical variant of HCH that has been used as an agricultural insecticide.</w:t>
      </w:r>
    </w:p>
    <w:p w14:paraId="0E74D41D" w14:textId="77777777" w:rsidR="00F82C0F" w:rsidRPr="00F82C0F" w:rsidRDefault="00F82C0F" w:rsidP="00F82C0F">
      <w:pPr>
        <w:keepLines/>
        <w:spacing w:after="0"/>
        <w:rPr>
          <w:rFonts w:eastAsia="PMingLiU" w:cs="Arial"/>
          <w:bCs/>
          <w:sz w:val="16"/>
          <w:szCs w:val="16"/>
        </w:rPr>
      </w:pPr>
      <w:r w:rsidRPr="00F82C0F">
        <w:rPr>
          <w:rFonts w:eastAsia="PMingLiU" w:cs="Arial"/>
          <w:bCs/>
          <w:sz w:val="16"/>
          <w:szCs w:val="16"/>
        </w:rPr>
        <w:t>* The inventory also makes emission estimates of the individual compounds within this group of compounds.</w:t>
      </w:r>
    </w:p>
    <w:p w14:paraId="32FA06A5" w14:textId="77777777" w:rsidR="00F82C0F" w:rsidRPr="00F82C0F" w:rsidRDefault="00F82C0F" w:rsidP="00F82C0F">
      <w:pPr>
        <w:keepLines/>
        <w:spacing w:after="240"/>
        <w:rPr>
          <w:rFonts w:eastAsia="PMingLiU" w:cs="Arial"/>
          <w:bCs/>
          <w:sz w:val="16"/>
          <w:szCs w:val="16"/>
        </w:rPr>
      </w:pPr>
      <w:r w:rsidRPr="00F82C0F">
        <w:rPr>
          <w:rFonts w:eastAsia="PMingLiU" w:cs="Arial"/>
          <w:bCs/>
          <w:sz w:val="16"/>
          <w:szCs w:val="16"/>
        </w:rPr>
        <w:t>** Metals for which the inventory makes emission estimates for each of the chemical form of the emissions</w:t>
      </w:r>
    </w:p>
    <w:p w14:paraId="4C0DDE9F" w14:textId="77777777" w:rsidR="00F82C0F" w:rsidRDefault="00F82C0F" w:rsidP="00F82C0F">
      <w:pPr>
        <w:pStyle w:val="Heading2"/>
      </w:pPr>
      <w:r>
        <w:t>File Contents</w:t>
      </w:r>
    </w:p>
    <w:p w14:paraId="4B225B65" w14:textId="4831FEE8" w:rsidR="00F82C0F" w:rsidRDefault="00F82C0F" w:rsidP="00F82C0F">
      <w:pPr>
        <w:jc w:val="left"/>
      </w:pPr>
      <w:r>
        <w:t>There are t</w:t>
      </w:r>
      <w:r w:rsidR="004F3BBF">
        <w:t>hree</w:t>
      </w:r>
      <w:r>
        <w:t xml:space="preserve"> machine readable csv files provided in this output, details of these datasets, and descriptions of fields are presented below.</w:t>
      </w:r>
    </w:p>
    <w:p w14:paraId="0018FF2C" w14:textId="77777777" w:rsidR="00F82C0F" w:rsidRDefault="00F82C0F" w:rsidP="00F82C0F">
      <w:pPr>
        <w:pStyle w:val="Heading3"/>
      </w:pPr>
      <w:r>
        <w:t>AQ Emissions CSV</w:t>
      </w:r>
    </w:p>
    <w:p w14:paraId="5A01E76A" w14:textId="3860713D" w:rsidR="00F82C0F" w:rsidRDefault="00F82C0F" w:rsidP="00F82C0F">
      <w:pPr>
        <w:jc w:val="left"/>
      </w:pPr>
      <w:r>
        <w:t>The file ‘</w:t>
      </w:r>
      <w:r w:rsidRPr="005616F0">
        <w:t>AQ_</w:t>
      </w:r>
      <w:r w:rsidR="004F3BBF">
        <w:t>historic_</w:t>
      </w:r>
      <w:r w:rsidRPr="005616F0">
        <w:t>emissions_output_flat_naei2</w:t>
      </w:r>
      <w:r w:rsidR="004F3BBF">
        <w:t>4</w:t>
      </w:r>
      <w:r>
        <w:t>.csv’</w:t>
      </w:r>
      <w:r w:rsidRPr="00A830BD">
        <w:t xml:space="preserve"> presents UK emissions of air quality pollutants</w:t>
      </w:r>
      <w:r>
        <w:t xml:space="preserve">. UK emissions can also be obtained from the NAEI website, either through the </w:t>
      </w:r>
      <w:hyperlink r:id="rId12" w:history="1">
        <w:r w:rsidRPr="00C82BB2">
          <w:rPr>
            <w:rStyle w:val="Hyperlink"/>
          </w:rPr>
          <w:t>Data Selector</w:t>
        </w:r>
      </w:hyperlink>
      <w:r>
        <w:t xml:space="preserve"> or through the </w:t>
      </w:r>
      <w:hyperlink r:id="rId13" w:history="1">
        <w:r w:rsidRPr="00C82BB2">
          <w:rPr>
            <w:rStyle w:val="Hyperlink"/>
          </w:rPr>
          <w:t>Pivot Table</w:t>
        </w:r>
      </w:hyperlink>
      <w:r>
        <w:t>.</w:t>
      </w:r>
    </w:p>
    <w:p w14:paraId="1617C2B3" w14:textId="77777777" w:rsidR="00F82C0F" w:rsidRDefault="00F82C0F" w:rsidP="00F82C0F">
      <w:pPr>
        <w:jc w:val="left"/>
      </w:pPr>
      <w:r>
        <w:t>The below table presents the metadata of the fields and the descriptions.</w:t>
      </w:r>
    </w:p>
    <w:tbl>
      <w:tblPr>
        <w:tblStyle w:val="Mainbidtables"/>
        <w:tblW w:w="0" w:type="auto"/>
        <w:tblLook w:val="04A0" w:firstRow="1" w:lastRow="0" w:firstColumn="1" w:lastColumn="0" w:noHBand="0" w:noVBand="1"/>
      </w:tblPr>
      <w:tblGrid>
        <w:gridCol w:w="4508"/>
        <w:gridCol w:w="4508"/>
      </w:tblGrid>
      <w:tr w:rsidR="00F82C0F" w14:paraId="7399AA72" w14:textId="77777777">
        <w:trPr>
          <w:cnfStyle w:val="100000000000" w:firstRow="1" w:lastRow="0" w:firstColumn="0" w:lastColumn="0" w:oddVBand="0" w:evenVBand="0" w:oddHBand="0" w:evenHBand="0" w:firstRowFirstColumn="0" w:firstRowLastColumn="0" w:lastRowFirstColumn="0" w:lastRowLastColumn="0"/>
          <w:tblHeader/>
        </w:trPr>
        <w:tc>
          <w:tcPr>
            <w:tcW w:w="4508" w:type="dxa"/>
          </w:tcPr>
          <w:p w14:paraId="28951170" w14:textId="77777777" w:rsidR="00F82C0F" w:rsidRDefault="00F82C0F">
            <w:pPr>
              <w:jc w:val="left"/>
            </w:pPr>
            <w:r>
              <w:t>Field</w:t>
            </w:r>
          </w:p>
        </w:tc>
        <w:tc>
          <w:tcPr>
            <w:tcW w:w="4508" w:type="dxa"/>
          </w:tcPr>
          <w:p w14:paraId="79CAC94E" w14:textId="77777777" w:rsidR="00F82C0F" w:rsidRDefault="00F82C0F">
            <w:pPr>
              <w:jc w:val="left"/>
            </w:pPr>
            <w:r>
              <w:t>Description</w:t>
            </w:r>
          </w:p>
        </w:tc>
      </w:tr>
      <w:tr w:rsidR="00F82C0F" w14:paraId="4CEA830C"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692CD405" w14:textId="77777777" w:rsidR="00F82C0F" w:rsidRDefault="00F82C0F">
            <w:pPr>
              <w:jc w:val="left"/>
            </w:pPr>
            <w:r>
              <w:t>GasID</w:t>
            </w:r>
          </w:p>
        </w:tc>
        <w:tc>
          <w:tcPr>
            <w:tcW w:w="4508" w:type="dxa"/>
          </w:tcPr>
          <w:p w14:paraId="77CEA05A" w14:textId="77777777" w:rsidR="00F82C0F" w:rsidRDefault="00F82C0F">
            <w:pPr>
              <w:jc w:val="left"/>
            </w:pPr>
            <w:r>
              <w:t>Numeric identifier code for each pollutant</w:t>
            </w:r>
          </w:p>
        </w:tc>
      </w:tr>
      <w:tr w:rsidR="00F82C0F" w14:paraId="259CB9EC"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5BB241FE" w14:textId="77777777" w:rsidR="00F82C0F" w:rsidRDefault="00F82C0F">
            <w:pPr>
              <w:jc w:val="left"/>
            </w:pPr>
            <w:r>
              <w:t>Gas</w:t>
            </w:r>
          </w:p>
        </w:tc>
        <w:tc>
          <w:tcPr>
            <w:tcW w:w="4508" w:type="dxa"/>
          </w:tcPr>
          <w:p w14:paraId="609A96EC" w14:textId="77777777" w:rsidR="00F82C0F" w:rsidRDefault="00F82C0F">
            <w:pPr>
              <w:jc w:val="left"/>
            </w:pPr>
            <w:r>
              <w:t>Full pollutant name</w:t>
            </w:r>
          </w:p>
        </w:tc>
      </w:tr>
      <w:tr w:rsidR="00F82C0F" w14:paraId="4B8ACB3B"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08955294" w14:textId="77777777" w:rsidR="00F82C0F" w:rsidRDefault="00F82C0F">
            <w:pPr>
              <w:jc w:val="left"/>
            </w:pPr>
            <w:r w:rsidRPr="00846E65">
              <w:t>NFR/CR</w:t>
            </w:r>
            <w:r>
              <w:t>T</w:t>
            </w:r>
            <w:r w:rsidRPr="00846E65">
              <w:t xml:space="preserve"> Code</w:t>
            </w:r>
          </w:p>
        </w:tc>
        <w:tc>
          <w:tcPr>
            <w:tcW w:w="4508" w:type="dxa"/>
          </w:tcPr>
          <w:p w14:paraId="638DA1F3" w14:textId="77777777" w:rsidR="00F82C0F" w:rsidRDefault="00F82C0F">
            <w:pPr>
              <w:jc w:val="left"/>
            </w:pPr>
            <w:r>
              <w:t>Nomenclature For Reporting (NFR) sector for reporting emission data (CRT only applies to GHGs)</w:t>
            </w:r>
          </w:p>
        </w:tc>
      </w:tr>
      <w:tr w:rsidR="00F82C0F" w14:paraId="07BABC90"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26A37C1D" w14:textId="77777777" w:rsidR="00F82C0F" w:rsidRDefault="00F82C0F">
            <w:pPr>
              <w:jc w:val="left"/>
            </w:pPr>
            <w:r w:rsidRPr="00846E65">
              <w:t>NFR/CR</w:t>
            </w:r>
            <w:r>
              <w:t>T</w:t>
            </w:r>
            <w:r w:rsidRPr="00846E65">
              <w:t xml:space="preserve"> Description</w:t>
            </w:r>
          </w:p>
        </w:tc>
        <w:tc>
          <w:tcPr>
            <w:tcW w:w="4508" w:type="dxa"/>
          </w:tcPr>
          <w:p w14:paraId="68DD2AAA" w14:textId="77777777" w:rsidR="00F82C0F" w:rsidRDefault="00F82C0F">
            <w:pPr>
              <w:jc w:val="left"/>
            </w:pPr>
            <w:r>
              <w:t>Descriptive name of NFR Sectors (CRT only applies to GHGs)</w:t>
            </w:r>
          </w:p>
        </w:tc>
      </w:tr>
      <w:tr w:rsidR="00F82C0F" w14:paraId="6DCF9906"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21E09D02" w14:textId="77777777" w:rsidR="00F82C0F" w:rsidRDefault="00F82C0F">
            <w:pPr>
              <w:jc w:val="left"/>
            </w:pPr>
            <w:r>
              <w:t>Sourcecode</w:t>
            </w:r>
          </w:p>
        </w:tc>
        <w:tc>
          <w:tcPr>
            <w:tcW w:w="4508" w:type="dxa"/>
          </w:tcPr>
          <w:p w14:paraId="40F40E26" w14:textId="77777777" w:rsidR="00F82C0F" w:rsidRDefault="00F82C0F">
            <w:pPr>
              <w:jc w:val="left"/>
            </w:pPr>
            <w:r>
              <w:t>Numeric identifier of the emission source</w:t>
            </w:r>
          </w:p>
        </w:tc>
      </w:tr>
      <w:tr w:rsidR="00F82C0F" w14:paraId="2D3E2460"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502E777C" w14:textId="77777777" w:rsidR="00F82C0F" w:rsidRDefault="00F82C0F">
            <w:pPr>
              <w:jc w:val="left"/>
            </w:pPr>
            <w:r>
              <w:t>SourceName</w:t>
            </w:r>
          </w:p>
        </w:tc>
        <w:tc>
          <w:tcPr>
            <w:tcW w:w="4508" w:type="dxa"/>
          </w:tcPr>
          <w:p w14:paraId="21AAB713" w14:textId="77777777" w:rsidR="00F82C0F" w:rsidRDefault="00F82C0F">
            <w:pPr>
              <w:jc w:val="left"/>
            </w:pPr>
            <w:r>
              <w:t>Name descriptor of the emission source</w:t>
            </w:r>
          </w:p>
        </w:tc>
      </w:tr>
      <w:tr w:rsidR="00F82C0F" w14:paraId="4B7766F7"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440653DC" w14:textId="77777777" w:rsidR="00F82C0F" w:rsidRDefault="00F82C0F">
            <w:pPr>
              <w:jc w:val="left"/>
            </w:pPr>
            <w:r>
              <w:t>Activitycode</w:t>
            </w:r>
          </w:p>
        </w:tc>
        <w:tc>
          <w:tcPr>
            <w:tcW w:w="4508" w:type="dxa"/>
          </w:tcPr>
          <w:p w14:paraId="41CC08B9" w14:textId="77777777" w:rsidR="00F82C0F" w:rsidRDefault="00F82C0F">
            <w:pPr>
              <w:jc w:val="left"/>
            </w:pPr>
            <w:r>
              <w:t>Numeric identifier of the activity related to the emission source</w:t>
            </w:r>
          </w:p>
        </w:tc>
      </w:tr>
      <w:tr w:rsidR="00F82C0F" w14:paraId="2EA40C7F"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3EB5EFB1" w14:textId="77777777" w:rsidR="00F82C0F" w:rsidRDefault="00F82C0F">
            <w:pPr>
              <w:jc w:val="left"/>
            </w:pPr>
            <w:r>
              <w:lastRenderedPageBreak/>
              <w:t>ActivityName</w:t>
            </w:r>
          </w:p>
        </w:tc>
        <w:tc>
          <w:tcPr>
            <w:tcW w:w="4508" w:type="dxa"/>
          </w:tcPr>
          <w:p w14:paraId="64B92A99" w14:textId="77777777" w:rsidR="00F82C0F" w:rsidRDefault="00F82C0F">
            <w:pPr>
              <w:jc w:val="left"/>
            </w:pPr>
            <w:r>
              <w:t>Name descriptor of the activity related to the emission source</w:t>
            </w:r>
          </w:p>
        </w:tc>
      </w:tr>
      <w:tr w:rsidR="00F82C0F" w14:paraId="41FAA306"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6680209A" w14:textId="77777777" w:rsidR="00F82C0F" w:rsidRDefault="00F82C0F">
            <w:pPr>
              <w:jc w:val="left"/>
            </w:pPr>
            <w:r w:rsidRPr="002D4845">
              <w:t>Emission_Unit</w:t>
            </w:r>
          </w:p>
        </w:tc>
        <w:tc>
          <w:tcPr>
            <w:tcW w:w="4508" w:type="dxa"/>
          </w:tcPr>
          <w:p w14:paraId="5C6FA430" w14:textId="77777777" w:rsidR="00F82C0F" w:rsidRDefault="00F82C0F">
            <w:pPr>
              <w:jc w:val="left"/>
            </w:pPr>
            <w:r>
              <w:t>Emission units</w:t>
            </w:r>
          </w:p>
        </w:tc>
      </w:tr>
      <w:tr w:rsidR="00F82C0F" w14:paraId="2CEE7A20"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474CF200" w14:textId="77777777" w:rsidR="00F82C0F" w:rsidRDefault="00F82C0F">
            <w:pPr>
              <w:jc w:val="left"/>
            </w:pPr>
            <w:r>
              <w:t>Year</w:t>
            </w:r>
          </w:p>
        </w:tc>
        <w:tc>
          <w:tcPr>
            <w:tcW w:w="4508" w:type="dxa"/>
          </w:tcPr>
          <w:p w14:paraId="6DECB527" w14:textId="77777777" w:rsidR="00F82C0F" w:rsidRDefault="00F82C0F">
            <w:pPr>
              <w:jc w:val="left"/>
            </w:pPr>
            <w:r>
              <w:t>Year of emission</w:t>
            </w:r>
          </w:p>
        </w:tc>
      </w:tr>
      <w:tr w:rsidR="00F82C0F" w14:paraId="7933A1AE"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53CFF943" w14:textId="77777777" w:rsidR="00F82C0F" w:rsidRDefault="00F82C0F">
            <w:pPr>
              <w:jc w:val="left"/>
            </w:pPr>
            <w:r>
              <w:t>Emission</w:t>
            </w:r>
          </w:p>
        </w:tc>
        <w:tc>
          <w:tcPr>
            <w:tcW w:w="4508" w:type="dxa"/>
          </w:tcPr>
          <w:p w14:paraId="6C9A5ECC" w14:textId="77777777" w:rsidR="00F82C0F" w:rsidRDefault="00F82C0F">
            <w:pPr>
              <w:jc w:val="left"/>
            </w:pPr>
            <w:r>
              <w:t>Value of emission</w:t>
            </w:r>
          </w:p>
        </w:tc>
      </w:tr>
    </w:tbl>
    <w:p w14:paraId="4CCE8DDD" w14:textId="77777777" w:rsidR="00F82C0F" w:rsidRDefault="00F82C0F" w:rsidP="00F82C0F">
      <w:pPr>
        <w:pStyle w:val="Heading3"/>
      </w:pPr>
      <w:r>
        <w:t>AQ Emission Factors CSV</w:t>
      </w:r>
    </w:p>
    <w:p w14:paraId="2B2548A7" w14:textId="6A16156E" w:rsidR="00F82C0F" w:rsidRDefault="00F82C0F" w:rsidP="00F82C0F">
      <w:pPr>
        <w:jc w:val="left"/>
      </w:pPr>
      <w:r>
        <w:t>The file ‘</w:t>
      </w:r>
      <w:r w:rsidRPr="005C41D0">
        <w:t>AQ_EFs_output_flat_naei2</w:t>
      </w:r>
      <w:r w:rsidR="004F3BBF">
        <w:t>4</w:t>
      </w:r>
      <w:r>
        <w:t>.csv’</w:t>
      </w:r>
      <w:r w:rsidRPr="00A830BD">
        <w:t xml:space="preserve"> presents UK emission</w:t>
      </w:r>
      <w:r w:rsidR="004F3BBF">
        <w:t xml:space="preserve"> factor</w:t>
      </w:r>
      <w:r w:rsidRPr="00A830BD">
        <w:t>s of air quality pollutants</w:t>
      </w:r>
      <w:r>
        <w:t xml:space="preserve">. UK emission factors can also be obtained from the NAEI website through the </w:t>
      </w:r>
      <w:hyperlink r:id="rId14" w:history="1">
        <w:r w:rsidRPr="00C82BB2">
          <w:rPr>
            <w:rStyle w:val="Hyperlink"/>
          </w:rPr>
          <w:t>Data Selector</w:t>
        </w:r>
      </w:hyperlink>
      <w:r>
        <w:t>.</w:t>
      </w:r>
    </w:p>
    <w:tbl>
      <w:tblPr>
        <w:tblStyle w:val="Mainbidtables"/>
        <w:tblW w:w="0" w:type="auto"/>
        <w:tblLook w:val="04A0" w:firstRow="1" w:lastRow="0" w:firstColumn="1" w:lastColumn="0" w:noHBand="0" w:noVBand="1"/>
      </w:tblPr>
      <w:tblGrid>
        <w:gridCol w:w="4508"/>
        <w:gridCol w:w="4508"/>
      </w:tblGrid>
      <w:tr w:rsidR="00F82C0F" w14:paraId="454290E5" w14:textId="77777777">
        <w:trPr>
          <w:cnfStyle w:val="100000000000" w:firstRow="1" w:lastRow="0" w:firstColumn="0" w:lastColumn="0" w:oddVBand="0" w:evenVBand="0" w:oddHBand="0" w:evenHBand="0" w:firstRowFirstColumn="0" w:firstRowLastColumn="0" w:lastRowFirstColumn="0" w:lastRowLastColumn="0"/>
          <w:tblHeader/>
        </w:trPr>
        <w:tc>
          <w:tcPr>
            <w:tcW w:w="0" w:type="dxa"/>
          </w:tcPr>
          <w:p w14:paraId="506101B0" w14:textId="77777777" w:rsidR="00F82C0F" w:rsidRDefault="00F82C0F">
            <w:pPr>
              <w:jc w:val="left"/>
            </w:pPr>
            <w:r>
              <w:t>Field</w:t>
            </w:r>
          </w:p>
        </w:tc>
        <w:tc>
          <w:tcPr>
            <w:tcW w:w="0" w:type="dxa"/>
          </w:tcPr>
          <w:p w14:paraId="348AA0AB" w14:textId="77777777" w:rsidR="00F82C0F" w:rsidRDefault="00F82C0F">
            <w:pPr>
              <w:jc w:val="left"/>
            </w:pPr>
            <w:r>
              <w:t>Description</w:t>
            </w:r>
          </w:p>
        </w:tc>
      </w:tr>
      <w:tr w:rsidR="00F82C0F" w14:paraId="177284DF"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25BD73B0" w14:textId="77777777" w:rsidR="00F82C0F" w:rsidRDefault="00F82C0F">
            <w:pPr>
              <w:jc w:val="left"/>
            </w:pPr>
            <w:r>
              <w:t>GasID</w:t>
            </w:r>
          </w:p>
        </w:tc>
        <w:tc>
          <w:tcPr>
            <w:tcW w:w="4508" w:type="dxa"/>
          </w:tcPr>
          <w:p w14:paraId="700C0040" w14:textId="77777777" w:rsidR="00F82C0F" w:rsidRDefault="00F82C0F">
            <w:pPr>
              <w:jc w:val="left"/>
            </w:pPr>
            <w:r>
              <w:t>Numeric identifier code for each pollutant</w:t>
            </w:r>
          </w:p>
        </w:tc>
      </w:tr>
      <w:tr w:rsidR="00F82C0F" w14:paraId="52B18878"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1F602EF6" w14:textId="77777777" w:rsidR="00F82C0F" w:rsidRDefault="00F82C0F">
            <w:pPr>
              <w:jc w:val="left"/>
            </w:pPr>
            <w:r>
              <w:t>Gas</w:t>
            </w:r>
          </w:p>
        </w:tc>
        <w:tc>
          <w:tcPr>
            <w:tcW w:w="4508" w:type="dxa"/>
          </w:tcPr>
          <w:p w14:paraId="47F665F0" w14:textId="77777777" w:rsidR="00F82C0F" w:rsidRDefault="00F82C0F">
            <w:pPr>
              <w:jc w:val="left"/>
            </w:pPr>
            <w:r>
              <w:t>Full pollutant name</w:t>
            </w:r>
          </w:p>
        </w:tc>
      </w:tr>
      <w:tr w:rsidR="00F82C0F" w14:paraId="3CA22F40"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7FCD4D17" w14:textId="77777777" w:rsidR="00F82C0F" w:rsidRDefault="00F82C0F">
            <w:pPr>
              <w:jc w:val="left"/>
            </w:pPr>
            <w:r>
              <w:t>Sector</w:t>
            </w:r>
          </w:p>
        </w:tc>
        <w:tc>
          <w:tcPr>
            <w:tcW w:w="4508" w:type="dxa"/>
          </w:tcPr>
          <w:p w14:paraId="021361F9" w14:textId="77777777" w:rsidR="00F82C0F" w:rsidRDefault="00F82C0F">
            <w:pPr>
              <w:jc w:val="left"/>
            </w:pPr>
            <w:r>
              <w:t>Parent sector for NFR codes</w:t>
            </w:r>
          </w:p>
        </w:tc>
      </w:tr>
      <w:tr w:rsidR="00F82C0F" w14:paraId="7A28C0B5"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34FB8105" w14:textId="77777777" w:rsidR="00F82C0F" w:rsidRDefault="00F82C0F">
            <w:pPr>
              <w:jc w:val="left"/>
            </w:pPr>
            <w:r w:rsidRPr="00846E65">
              <w:t>NFR/CR</w:t>
            </w:r>
            <w:r>
              <w:t>T</w:t>
            </w:r>
            <w:r w:rsidRPr="00846E65">
              <w:t xml:space="preserve"> Code</w:t>
            </w:r>
          </w:p>
        </w:tc>
        <w:tc>
          <w:tcPr>
            <w:tcW w:w="4508" w:type="dxa"/>
          </w:tcPr>
          <w:p w14:paraId="2F917455" w14:textId="77777777" w:rsidR="00F82C0F" w:rsidRDefault="00F82C0F">
            <w:pPr>
              <w:jc w:val="left"/>
            </w:pPr>
            <w:r>
              <w:t>Nomenclature For Reporting (NFR) sector for reporting emission data (CRT only applies to GHGs)</w:t>
            </w:r>
          </w:p>
        </w:tc>
      </w:tr>
      <w:tr w:rsidR="00F82C0F" w14:paraId="185F7129"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0875EC2C" w14:textId="77777777" w:rsidR="00F82C0F" w:rsidRDefault="00F82C0F">
            <w:pPr>
              <w:jc w:val="left"/>
            </w:pPr>
            <w:r w:rsidRPr="00846E65">
              <w:t>NFR/CR</w:t>
            </w:r>
            <w:r>
              <w:t>T</w:t>
            </w:r>
            <w:r w:rsidRPr="00846E65">
              <w:t xml:space="preserve"> Description</w:t>
            </w:r>
          </w:p>
        </w:tc>
        <w:tc>
          <w:tcPr>
            <w:tcW w:w="4508" w:type="dxa"/>
          </w:tcPr>
          <w:p w14:paraId="2EF216BF" w14:textId="77777777" w:rsidR="00F82C0F" w:rsidRDefault="00F82C0F">
            <w:pPr>
              <w:jc w:val="left"/>
            </w:pPr>
            <w:r>
              <w:t>Descriptive name of NFR Sectors (CRT only applies to GHGs)</w:t>
            </w:r>
          </w:p>
        </w:tc>
      </w:tr>
      <w:tr w:rsidR="00F82C0F" w14:paraId="56D87F4F"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2084E838" w14:textId="77777777" w:rsidR="00F82C0F" w:rsidRPr="00846E65" w:rsidRDefault="00F82C0F">
            <w:pPr>
              <w:jc w:val="left"/>
            </w:pPr>
            <w:r>
              <w:t>Territorycode</w:t>
            </w:r>
          </w:p>
        </w:tc>
        <w:tc>
          <w:tcPr>
            <w:tcW w:w="4508" w:type="dxa"/>
          </w:tcPr>
          <w:p w14:paraId="25CD7A45" w14:textId="77777777" w:rsidR="00F82C0F" w:rsidRDefault="00F82C0F">
            <w:pPr>
              <w:jc w:val="left"/>
            </w:pPr>
            <w:r>
              <w:t xml:space="preserve">Numeric identifier code for the geographic territory </w:t>
            </w:r>
          </w:p>
        </w:tc>
      </w:tr>
      <w:tr w:rsidR="00F82C0F" w14:paraId="55960066"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4A98D629" w14:textId="77777777" w:rsidR="00F82C0F" w:rsidRPr="00846E65" w:rsidRDefault="00F82C0F">
            <w:pPr>
              <w:jc w:val="left"/>
            </w:pPr>
            <w:r>
              <w:t>Territory</w:t>
            </w:r>
          </w:p>
        </w:tc>
        <w:tc>
          <w:tcPr>
            <w:tcW w:w="4508" w:type="dxa"/>
          </w:tcPr>
          <w:p w14:paraId="645CC247" w14:textId="77777777" w:rsidR="00F82C0F" w:rsidRDefault="00F82C0F">
            <w:pPr>
              <w:jc w:val="left"/>
            </w:pPr>
            <w:r>
              <w:t>Descriptive name of the geographic territory</w:t>
            </w:r>
          </w:p>
        </w:tc>
      </w:tr>
      <w:tr w:rsidR="00F82C0F" w14:paraId="5FF849A3"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769A2464" w14:textId="77777777" w:rsidR="00F82C0F" w:rsidRDefault="00F82C0F">
            <w:pPr>
              <w:jc w:val="left"/>
            </w:pPr>
            <w:r>
              <w:t>Sourcecode</w:t>
            </w:r>
          </w:p>
        </w:tc>
        <w:tc>
          <w:tcPr>
            <w:tcW w:w="4508" w:type="dxa"/>
          </w:tcPr>
          <w:p w14:paraId="1272FA48" w14:textId="77777777" w:rsidR="00F82C0F" w:rsidRDefault="00F82C0F">
            <w:pPr>
              <w:jc w:val="left"/>
            </w:pPr>
            <w:r>
              <w:t>Numeric identifier of the emission source</w:t>
            </w:r>
          </w:p>
        </w:tc>
      </w:tr>
      <w:tr w:rsidR="00F82C0F" w14:paraId="66EA498A"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532DD5DE" w14:textId="77777777" w:rsidR="00F82C0F" w:rsidRDefault="00F82C0F">
            <w:pPr>
              <w:jc w:val="left"/>
            </w:pPr>
            <w:r>
              <w:t>SourceName</w:t>
            </w:r>
          </w:p>
        </w:tc>
        <w:tc>
          <w:tcPr>
            <w:tcW w:w="4508" w:type="dxa"/>
          </w:tcPr>
          <w:p w14:paraId="207295D1" w14:textId="77777777" w:rsidR="00F82C0F" w:rsidRDefault="00F82C0F">
            <w:pPr>
              <w:jc w:val="left"/>
            </w:pPr>
            <w:r>
              <w:t>Name descriptor of the emission source</w:t>
            </w:r>
          </w:p>
        </w:tc>
      </w:tr>
      <w:tr w:rsidR="00F82C0F" w14:paraId="4C7462B5"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45143270" w14:textId="77777777" w:rsidR="00F82C0F" w:rsidRDefault="00F82C0F">
            <w:pPr>
              <w:jc w:val="left"/>
            </w:pPr>
            <w:r>
              <w:t>Activitycode</w:t>
            </w:r>
          </w:p>
        </w:tc>
        <w:tc>
          <w:tcPr>
            <w:tcW w:w="4508" w:type="dxa"/>
          </w:tcPr>
          <w:p w14:paraId="32DFBD78" w14:textId="77777777" w:rsidR="00F82C0F" w:rsidRDefault="00F82C0F">
            <w:pPr>
              <w:jc w:val="left"/>
            </w:pPr>
            <w:r>
              <w:t>Numeric identifier of the activity related to the emission source</w:t>
            </w:r>
          </w:p>
        </w:tc>
      </w:tr>
      <w:tr w:rsidR="00F82C0F" w14:paraId="7C6B80BE"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27FBA9D9" w14:textId="77777777" w:rsidR="00F82C0F" w:rsidRDefault="00F82C0F">
            <w:pPr>
              <w:jc w:val="left"/>
            </w:pPr>
            <w:r>
              <w:t>ActivityName</w:t>
            </w:r>
          </w:p>
        </w:tc>
        <w:tc>
          <w:tcPr>
            <w:tcW w:w="4508" w:type="dxa"/>
          </w:tcPr>
          <w:p w14:paraId="7CAFB97A" w14:textId="77777777" w:rsidR="00F82C0F" w:rsidRDefault="00F82C0F">
            <w:pPr>
              <w:jc w:val="left"/>
            </w:pPr>
            <w:r>
              <w:t>Name descriptor of the activity related to the emission source</w:t>
            </w:r>
          </w:p>
        </w:tc>
      </w:tr>
      <w:tr w:rsidR="00F82C0F" w14:paraId="662A8B96"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4336E9F1" w14:textId="77777777" w:rsidR="00F82C0F" w:rsidRDefault="00F82C0F">
            <w:pPr>
              <w:jc w:val="left"/>
            </w:pPr>
            <w:r>
              <w:t>Activity_Unit</w:t>
            </w:r>
          </w:p>
        </w:tc>
        <w:tc>
          <w:tcPr>
            <w:tcW w:w="4508" w:type="dxa"/>
          </w:tcPr>
          <w:p w14:paraId="2CB99233" w14:textId="77777777" w:rsidR="00F82C0F" w:rsidRDefault="00F82C0F">
            <w:pPr>
              <w:jc w:val="left"/>
            </w:pPr>
            <w:r>
              <w:t xml:space="preserve">Activity units form the denominator of the emission factor units </w:t>
            </w:r>
          </w:p>
        </w:tc>
      </w:tr>
      <w:tr w:rsidR="00F82C0F" w14:paraId="6AD6CE27"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0939EA43" w14:textId="77777777" w:rsidR="00F82C0F" w:rsidRDefault="00F82C0F">
            <w:pPr>
              <w:jc w:val="left"/>
            </w:pPr>
            <w:r>
              <w:t>Emission_Unit</w:t>
            </w:r>
          </w:p>
        </w:tc>
        <w:tc>
          <w:tcPr>
            <w:tcW w:w="4508" w:type="dxa"/>
          </w:tcPr>
          <w:p w14:paraId="0DDCCDFB" w14:textId="77777777" w:rsidR="00F82C0F" w:rsidRDefault="00F82C0F">
            <w:pPr>
              <w:jc w:val="left"/>
            </w:pPr>
            <w:r>
              <w:t>Emission units form the numerator of the emission factor units</w:t>
            </w:r>
          </w:p>
        </w:tc>
      </w:tr>
      <w:tr w:rsidR="00F82C0F" w14:paraId="221EBFCF"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4DAFA24E" w14:textId="77777777" w:rsidR="00F82C0F" w:rsidRDefault="00F82C0F">
            <w:pPr>
              <w:jc w:val="left"/>
            </w:pPr>
            <w:r>
              <w:t>Year</w:t>
            </w:r>
          </w:p>
        </w:tc>
        <w:tc>
          <w:tcPr>
            <w:tcW w:w="4508" w:type="dxa"/>
          </w:tcPr>
          <w:p w14:paraId="65F27927" w14:textId="77777777" w:rsidR="00F82C0F" w:rsidRDefault="00F82C0F">
            <w:pPr>
              <w:jc w:val="left"/>
            </w:pPr>
            <w:r>
              <w:t>Year of emission</w:t>
            </w:r>
          </w:p>
        </w:tc>
      </w:tr>
      <w:tr w:rsidR="00F82C0F" w14:paraId="7591C1C0"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10B13E98" w14:textId="77777777" w:rsidR="00F82C0F" w:rsidRDefault="00F82C0F">
            <w:pPr>
              <w:jc w:val="left"/>
            </w:pPr>
            <w:r>
              <w:t>Emission_Factor</w:t>
            </w:r>
          </w:p>
        </w:tc>
        <w:tc>
          <w:tcPr>
            <w:tcW w:w="4508" w:type="dxa"/>
          </w:tcPr>
          <w:p w14:paraId="7ABB1140" w14:textId="77777777" w:rsidR="00F82C0F" w:rsidRDefault="00F82C0F">
            <w:pPr>
              <w:jc w:val="left"/>
            </w:pPr>
            <w:r>
              <w:t>Value of emission factor</w:t>
            </w:r>
          </w:p>
        </w:tc>
      </w:tr>
    </w:tbl>
    <w:p w14:paraId="2D86E775" w14:textId="77777777" w:rsidR="00CE5F22" w:rsidRDefault="00CE5F22" w:rsidP="00CE5F22"/>
    <w:p w14:paraId="5743C59F" w14:textId="127B2D54" w:rsidR="00CE5F22" w:rsidRDefault="008B175A" w:rsidP="008B175A">
      <w:pPr>
        <w:pStyle w:val="Heading3"/>
      </w:pPr>
      <w:r>
        <w:t>AQ Projected Emissions CSV</w:t>
      </w:r>
    </w:p>
    <w:p w14:paraId="3A61395C" w14:textId="1EB439B0" w:rsidR="008B175A" w:rsidRPr="008B175A" w:rsidRDefault="008B175A" w:rsidP="008B175A">
      <w:r>
        <w:t>The file ‘</w:t>
      </w:r>
      <w:r w:rsidR="00234DF3">
        <w:t>AQ_projected_emissions_output_naei24</w:t>
      </w:r>
      <w:r w:rsidR="00A72339">
        <w:t>.csv</w:t>
      </w:r>
      <w:r>
        <w:t xml:space="preserve">’ </w:t>
      </w:r>
      <w:r w:rsidR="00011339">
        <w:t>presents</w:t>
      </w:r>
      <w:r>
        <w:t xml:space="preserve"> UK </w:t>
      </w:r>
      <w:r w:rsidR="002863D9">
        <w:t xml:space="preserve">and Gibraltar </w:t>
      </w:r>
      <w:r>
        <w:t>projected emissions of each of the main air quality pollutants</w:t>
      </w:r>
      <w:r w:rsidR="00C44080">
        <w:t>, namely</w:t>
      </w:r>
      <w:r>
        <w:t xml:space="preserve"> </w:t>
      </w:r>
      <w:r w:rsidRPr="008B175A">
        <w:t>Nitrogen Oxides</w:t>
      </w:r>
      <w:r>
        <w:t xml:space="preserve">, </w:t>
      </w:r>
      <w:r w:rsidRPr="008B175A">
        <w:t>Sulphur Dioxide</w:t>
      </w:r>
      <w:r>
        <w:t>, Non-Methane Volatile Organic Compounds, Ammonia, PM</w:t>
      </w:r>
      <w:r w:rsidRPr="00234DF3">
        <w:rPr>
          <w:vertAlign w:val="subscript"/>
        </w:rPr>
        <w:t>10</w:t>
      </w:r>
      <w:r>
        <w:t>, PM</w:t>
      </w:r>
      <w:r w:rsidRPr="00234DF3">
        <w:rPr>
          <w:vertAlign w:val="subscript"/>
        </w:rPr>
        <w:t>2.5</w:t>
      </w:r>
      <w:r>
        <w:t xml:space="preserve"> and Black Carbon. Included </w:t>
      </w:r>
      <w:r w:rsidR="00C44080">
        <w:t>with</w:t>
      </w:r>
      <w:r>
        <w:t>in the file are the emissions for 2005, the projections base year</w:t>
      </w:r>
      <w:r w:rsidR="00C44080">
        <w:t xml:space="preserve"> (the latest historical year)</w:t>
      </w:r>
      <w:r>
        <w:t>, and each of the projection years (in five-year intervals up to and including 2050).</w:t>
      </w:r>
    </w:p>
    <w:p w14:paraId="69830B7E" w14:textId="31C6AF88" w:rsidR="008B175A" w:rsidRDefault="008B175A" w:rsidP="008B175A">
      <w:pPr>
        <w:spacing w:after="0"/>
        <w:jc w:val="left"/>
      </w:pPr>
    </w:p>
    <w:tbl>
      <w:tblPr>
        <w:tblStyle w:val="Mainbidtables"/>
        <w:tblW w:w="0" w:type="auto"/>
        <w:tblLook w:val="04A0" w:firstRow="1" w:lastRow="0" w:firstColumn="1" w:lastColumn="0" w:noHBand="0" w:noVBand="1"/>
      </w:tblPr>
      <w:tblGrid>
        <w:gridCol w:w="4508"/>
        <w:gridCol w:w="4508"/>
      </w:tblGrid>
      <w:tr w:rsidR="008B175A" w14:paraId="6620FE99" w14:textId="77777777" w:rsidTr="00C44080">
        <w:trPr>
          <w:cnfStyle w:val="100000000000" w:firstRow="1" w:lastRow="0" w:firstColumn="0" w:lastColumn="0" w:oddVBand="0" w:evenVBand="0" w:oddHBand="0" w:evenHBand="0" w:firstRowFirstColumn="0" w:firstRowLastColumn="0" w:lastRowFirstColumn="0" w:lastRowLastColumn="0"/>
          <w:tblHeader/>
        </w:trPr>
        <w:tc>
          <w:tcPr>
            <w:tcW w:w="4508" w:type="dxa"/>
          </w:tcPr>
          <w:p w14:paraId="635CC493" w14:textId="77777777" w:rsidR="008B175A" w:rsidRDefault="008B175A">
            <w:pPr>
              <w:jc w:val="left"/>
            </w:pPr>
            <w:r>
              <w:t>Field</w:t>
            </w:r>
          </w:p>
        </w:tc>
        <w:tc>
          <w:tcPr>
            <w:tcW w:w="4508" w:type="dxa"/>
          </w:tcPr>
          <w:p w14:paraId="78EE3981" w14:textId="77777777" w:rsidR="008B175A" w:rsidRDefault="008B175A">
            <w:pPr>
              <w:jc w:val="left"/>
            </w:pPr>
            <w:r>
              <w:t>Description</w:t>
            </w:r>
          </w:p>
        </w:tc>
      </w:tr>
      <w:tr w:rsidR="008B175A" w14:paraId="20A39AB1"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1AD433C9" w14:textId="77777777" w:rsidR="008B175A" w:rsidRDefault="008B175A">
            <w:pPr>
              <w:jc w:val="left"/>
            </w:pPr>
            <w:proofErr w:type="spellStart"/>
            <w:r>
              <w:t>GasID</w:t>
            </w:r>
            <w:proofErr w:type="spellEnd"/>
          </w:p>
        </w:tc>
        <w:tc>
          <w:tcPr>
            <w:tcW w:w="4508" w:type="dxa"/>
          </w:tcPr>
          <w:p w14:paraId="59D377B1" w14:textId="77777777" w:rsidR="008B175A" w:rsidRDefault="008B175A">
            <w:pPr>
              <w:jc w:val="left"/>
            </w:pPr>
            <w:r>
              <w:t>Numeric identifier code for each pollutant</w:t>
            </w:r>
          </w:p>
        </w:tc>
      </w:tr>
      <w:tr w:rsidR="008B175A" w14:paraId="45758216"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3F724687" w14:textId="77777777" w:rsidR="008B175A" w:rsidRDefault="008B175A">
            <w:pPr>
              <w:jc w:val="left"/>
            </w:pPr>
            <w:r>
              <w:t>Gas</w:t>
            </w:r>
          </w:p>
        </w:tc>
        <w:tc>
          <w:tcPr>
            <w:tcW w:w="4508" w:type="dxa"/>
          </w:tcPr>
          <w:p w14:paraId="1E0874CC" w14:textId="77777777" w:rsidR="008B175A" w:rsidRDefault="008B175A">
            <w:pPr>
              <w:jc w:val="left"/>
            </w:pPr>
            <w:r>
              <w:t>Full pollutant name</w:t>
            </w:r>
          </w:p>
        </w:tc>
      </w:tr>
      <w:tr w:rsidR="008B175A" w14:paraId="7483AA66"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17DDF5D3" w14:textId="77777777" w:rsidR="008B175A" w:rsidRDefault="008B175A">
            <w:pPr>
              <w:jc w:val="left"/>
            </w:pPr>
            <w:r w:rsidRPr="00846E65">
              <w:t>NFR/CR</w:t>
            </w:r>
            <w:r>
              <w:t>T</w:t>
            </w:r>
            <w:r w:rsidRPr="00846E65">
              <w:t xml:space="preserve"> Code</w:t>
            </w:r>
          </w:p>
        </w:tc>
        <w:tc>
          <w:tcPr>
            <w:tcW w:w="4508" w:type="dxa"/>
          </w:tcPr>
          <w:p w14:paraId="392C5347" w14:textId="77777777" w:rsidR="008B175A" w:rsidRDefault="008B175A">
            <w:pPr>
              <w:jc w:val="left"/>
            </w:pPr>
            <w:r>
              <w:t>Nomenclature For Reporting (NFR) sector for reporting emission data (CRT only applies to GHGs)</w:t>
            </w:r>
          </w:p>
        </w:tc>
      </w:tr>
      <w:tr w:rsidR="008B175A" w14:paraId="3CDB0253"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7A2D0290" w14:textId="77777777" w:rsidR="008B175A" w:rsidRDefault="008B175A">
            <w:pPr>
              <w:jc w:val="left"/>
            </w:pPr>
            <w:r w:rsidRPr="00846E65">
              <w:t>NFR/CR</w:t>
            </w:r>
            <w:r>
              <w:t>T</w:t>
            </w:r>
            <w:r w:rsidRPr="00846E65">
              <w:t xml:space="preserve"> Description</w:t>
            </w:r>
          </w:p>
        </w:tc>
        <w:tc>
          <w:tcPr>
            <w:tcW w:w="4508" w:type="dxa"/>
          </w:tcPr>
          <w:p w14:paraId="2BC843BA" w14:textId="77777777" w:rsidR="008B175A" w:rsidRDefault="008B175A">
            <w:pPr>
              <w:jc w:val="left"/>
            </w:pPr>
            <w:r>
              <w:t>Descriptive name of NFR Sectors (CRT only applies to GHGs)</w:t>
            </w:r>
          </w:p>
        </w:tc>
      </w:tr>
      <w:tr w:rsidR="00C44080" w14:paraId="2E7056F9"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37985D51" w14:textId="1AAD5FAA" w:rsidR="00C44080" w:rsidRPr="00846E65" w:rsidRDefault="00C44080">
            <w:pPr>
              <w:jc w:val="left"/>
            </w:pPr>
            <w:proofErr w:type="spellStart"/>
            <w:r>
              <w:t>EmissionUnits</w:t>
            </w:r>
            <w:proofErr w:type="spellEnd"/>
          </w:p>
        </w:tc>
        <w:tc>
          <w:tcPr>
            <w:tcW w:w="4508" w:type="dxa"/>
          </w:tcPr>
          <w:p w14:paraId="6B40C271" w14:textId="10C8C696" w:rsidR="00C44080" w:rsidRDefault="00C44080">
            <w:pPr>
              <w:jc w:val="left"/>
            </w:pPr>
            <w:r>
              <w:t>Emission units</w:t>
            </w:r>
          </w:p>
        </w:tc>
      </w:tr>
      <w:tr w:rsidR="00C44080" w14:paraId="26B70A4A" w14:textId="77777777">
        <w:trPr>
          <w:cnfStyle w:val="000000010000" w:firstRow="0" w:lastRow="0" w:firstColumn="0" w:lastColumn="0" w:oddVBand="0" w:evenVBand="0" w:oddHBand="0" w:evenHBand="1" w:firstRowFirstColumn="0" w:firstRowLastColumn="0" w:lastRowFirstColumn="0" w:lastRowLastColumn="0"/>
        </w:trPr>
        <w:tc>
          <w:tcPr>
            <w:tcW w:w="4508" w:type="dxa"/>
          </w:tcPr>
          <w:p w14:paraId="26C553EB" w14:textId="65C1497C" w:rsidR="00C44080" w:rsidRPr="00846E65" w:rsidRDefault="00C44080">
            <w:pPr>
              <w:jc w:val="left"/>
            </w:pPr>
            <w:proofErr w:type="spellStart"/>
            <w:r>
              <w:t>EmissionYear</w:t>
            </w:r>
            <w:proofErr w:type="spellEnd"/>
          </w:p>
        </w:tc>
        <w:tc>
          <w:tcPr>
            <w:tcW w:w="4508" w:type="dxa"/>
          </w:tcPr>
          <w:p w14:paraId="7B312074" w14:textId="330E156D" w:rsidR="00C44080" w:rsidRDefault="00C44080">
            <w:pPr>
              <w:jc w:val="left"/>
            </w:pPr>
            <w:r>
              <w:t>Year of emission</w:t>
            </w:r>
          </w:p>
        </w:tc>
      </w:tr>
      <w:tr w:rsidR="00C44080" w14:paraId="4F6E91ED" w14:textId="77777777">
        <w:trPr>
          <w:cnfStyle w:val="000000100000" w:firstRow="0" w:lastRow="0" w:firstColumn="0" w:lastColumn="0" w:oddVBand="0" w:evenVBand="0" w:oddHBand="1" w:evenHBand="0" w:firstRowFirstColumn="0" w:firstRowLastColumn="0" w:lastRowFirstColumn="0" w:lastRowLastColumn="0"/>
        </w:trPr>
        <w:tc>
          <w:tcPr>
            <w:tcW w:w="4508" w:type="dxa"/>
          </w:tcPr>
          <w:p w14:paraId="60457D51" w14:textId="34780E40" w:rsidR="00C44080" w:rsidRDefault="00C44080" w:rsidP="00C44080">
            <w:pPr>
              <w:jc w:val="left"/>
            </w:pPr>
            <w:r>
              <w:t>Emission</w:t>
            </w:r>
          </w:p>
        </w:tc>
        <w:tc>
          <w:tcPr>
            <w:tcW w:w="4508" w:type="dxa"/>
          </w:tcPr>
          <w:p w14:paraId="4565FD18" w14:textId="0AD22374" w:rsidR="00C44080" w:rsidRDefault="00C44080" w:rsidP="00C44080">
            <w:pPr>
              <w:jc w:val="left"/>
            </w:pPr>
            <w:r>
              <w:t>Value of emission</w:t>
            </w:r>
            <w:r w:rsidR="00A72339">
              <w:t>. Either a number representing the emission quantity, or one of the following notation keys:</w:t>
            </w:r>
          </w:p>
          <w:p w14:paraId="18BCAED8" w14:textId="700DD7B9" w:rsidR="00A72339" w:rsidRPr="00A72339" w:rsidRDefault="00A72339" w:rsidP="00A72339">
            <w:pPr>
              <w:pStyle w:val="ListParagraph"/>
              <w:numPr>
                <w:ilvl w:val="0"/>
                <w:numId w:val="10"/>
              </w:numPr>
              <w:jc w:val="left"/>
            </w:pPr>
            <w:r w:rsidRPr="00A72339">
              <w:t>NE (Not Estimated)</w:t>
            </w:r>
          </w:p>
          <w:p w14:paraId="198C43C0" w14:textId="30035AE0" w:rsidR="00A72339" w:rsidRPr="00A72339" w:rsidRDefault="00A72339" w:rsidP="00A72339">
            <w:pPr>
              <w:pStyle w:val="ListParagraph"/>
              <w:numPr>
                <w:ilvl w:val="0"/>
                <w:numId w:val="10"/>
              </w:numPr>
              <w:jc w:val="left"/>
            </w:pPr>
            <w:r w:rsidRPr="00A72339">
              <w:t>NO (Not Occurring)</w:t>
            </w:r>
          </w:p>
          <w:p w14:paraId="4F1FD427" w14:textId="0BC20AC9" w:rsidR="00A72339" w:rsidRPr="00A72339" w:rsidRDefault="00A72339" w:rsidP="00A72339">
            <w:pPr>
              <w:pStyle w:val="ListParagraph"/>
              <w:numPr>
                <w:ilvl w:val="0"/>
                <w:numId w:val="10"/>
              </w:numPr>
              <w:jc w:val="left"/>
            </w:pPr>
            <w:r w:rsidRPr="00A72339">
              <w:t>NA (Not Applicable)</w:t>
            </w:r>
          </w:p>
          <w:p w14:paraId="64E5655D" w14:textId="1C482195" w:rsidR="00A72339" w:rsidRDefault="00A72339" w:rsidP="00A72339">
            <w:pPr>
              <w:pStyle w:val="ListParagraph"/>
              <w:numPr>
                <w:ilvl w:val="0"/>
                <w:numId w:val="10"/>
              </w:numPr>
              <w:jc w:val="left"/>
            </w:pPr>
            <w:r w:rsidRPr="00A72339">
              <w:t>IE (Included Elsewhere)</w:t>
            </w:r>
          </w:p>
        </w:tc>
      </w:tr>
    </w:tbl>
    <w:p w14:paraId="11914896" w14:textId="266771BC" w:rsidR="008B175A" w:rsidRDefault="008B175A" w:rsidP="008B175A">
      <w:pPr>
        <w:spacing w:after="0"/>
        <w:jc w:val="left"/>
        <w:sectPr w:rsidR="008B175A" w:rsidSect="000B5285">
          <w:headerReference w:type="default" r:id="rId15"/>
          <w:footerReference w:type="even" r:id="rId16"/>
          <w:footerReference w:type="default" r:id="rId17"/>
          <w:type w:val="continuous"/>
          <w:pgSz w:w="11906" w:h="16838" w:code="9"/>
          <w:pgMar w:top="1440" w:right="1440" w:bottom="1440" w:left="1440" w:header="964" w:footer="680" w:gutter="0"/>
          <w:cols w:space="708"/>
          <w:docGrid w:linePitch="360"/>
        </w:sectPr>
      </w:pPr>
    </w:p>
    <w:bookmarkEnd w:id="0"/>
    <w:bookmarkEnd w:id="1"/>
    <w:p w14:paraId="1496F959" w14:textId="77777777" w:rsidR="008B175A" w:rsidRPr="00FD1379" w:rsidRDefault="008B175A" w:rsidP="00CE5F22">
      <w:pPr>
        <w:ind w:right="-24"/>
      </w:pPr>
    </w:p>
    <w:sectPr w:rsidR="008B175A" w:rsidRPr="00FD1379" w:rsidSect="000B5285">
      <w:headerReference w:type="default" r:id="rId18"/>
      <w:footerReference w:type="default" r:id="rId19"/>
      <w:type w:val="continuous"/>
      <w:pgSz w:w="11906" w:h="16838" w:code="9"/>
      <w:pgMar w:top="1440" w:right="1440" w:bottom="1440" w:left="1440" w:header="964" w:footer="680" w:gutter="0"/>
      <w:pgNumType w:start="1"/>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32440" w14:textId="77777777" w:rsidR="00D24919" w:rsidRDefault="00D24919">
      <w:r>
        <w:separator/>
      </w:r>
    </w:p>
    <w:p w14:paraId="5D82AD53" w14:textId="77777777" w:rsidR="00D24919" w:rsidRDefault="00D24919"/>
    <w:p w14:paraId="79402F93" w14:textId="77777777" w:rsidR="00D24919" w:rsidRDefault="00D24919"/>
    <w:p w14:paraId="2E6E2638" w14:textId="77777777" w:rsidR="00D24919" w:rsidRDefault="00D24919" w:rsidP="00A168B9"/>
    <w:p w14:paraId="52BD0A15" w14:textId="77777777" w:rsidR="00D24919" w:rsidRDefault="00D24919" w:rsidP="00385F89"/>
    <w:p w14:paraId="3938BC5E" w14:textId="77777777" w:rsidR="00D24919" w:rsidRDefault="00D24919" w:rsidP="00BF3093"/>
    <w:p w14:paraId="509F3BD6" w14:textId="77777777" w:rsidR="00D24919" w:rsidRDefault="00D24919" w:rsidP="00BF3093"/>
    <w:p w14:paraId="07C76AD8" w14:textId="77777777" w:rsidR="00D24919" w:rsidRDefault="00D24919" w:rsidP="00BF3093"/>
    <w:p w14:paraId="085A9BBE" w14:textId="77777777" w:rsidR="00D24919" w:rsidRDefault="00D24919" w:rsidP="00A336EB"/>
    <w:p w14:paraId="17156F24" w14:textId="77777777" w:rsidR="00D24919" w:rsidRDefault="00D24919" w:rsidP="00A336EB"/>
  </w:endnote>
  <w:endnote w:type="continuationSeparator" w:id="0">
    <w:p w14:paraId="62FDC46A" w14:textId="77777777" w:rsidR="00D24919" w:rsidRDefault="00D24919">
      <w:r>
        <w:continuationSeparator/>
      </w:r>
    </w:p>
    <w:p w14:paraId="3C64F3A5" w14:textId="77777777" w:rsidR="00D24919" w:rsidRDefault="00D24919"/>
    <w:p w14:paraId="07E3D251" w14:textId="77777777" w:rsidR="00D24919" w:rsidRDefault="00D24919"/>
    <w:p w14:paraId="4A082AF1" w14:textId="77777777" w:rsidR="00D24919" w:rsidRDefault="00D24919" w:rsidP="00A168B9"/>
    <w:p w14:paraId="36643E43" w14:textId="77777777" w:rsidR="00D24919" w:rsidRDefault="00D24919" w:rsidP="00385F89"/>
    <w:p w14:paraId="3EB55A98" w14:textId="77777777" w:rsidR="00D24919" w:rsidRDefault="00D24919" w:rsidP="00BF3093"/>
    <w:p w14:paraId="4E615348" w14:textId="77777777" w:rsidR="00D24919" w:rsidRDefault="00D24919" w:rsidP="00BF3093"/>
    <w:p w14:paraId="06C4D7BD" w14:textId="77777777" w:rsidR="00D24919" w:rsidRDefault="00D24919" w:rsidP="00BF3093"/>
    <w:p w14:paraId="48951453" w14:textId="77777777" w:rsidR="00D24919" w:rsidRDefault="00D24919" w:rsidP="00A336EB"/>
    <w:p w14:paraId="1A398381" w14:textId="77777777" w:rsidR="00D24919" w:rsidRDefault="00D24919" w:rsidP="00A33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CDB8" w14:textId="77777777" w:rsidR="00BF3B60" w:rsidRDefault="008C50BB">
    <w:pPr>
      <w:pStyle w:val="Footer"/>
      <w:tabs>
        <w:tab w:val="clear" w:pos="4153"/>
        <w:tab w:val="clear" w:pos="8306"/>
        <w:tab w:val="right" w:pos="9000"/>
      </w:tabs>
    </w:pPr>
    <w:r>
      <w:rPr>
        <w:rStyle w:val="PageNumber"/>
      </w:rPr>
      <w:fldChar w:fldCharType="begin"/>
    </w:r>
    <w:r w:rsidR="00BF3B60">
      <w:rPr>
        <w:rStyle w:val="PageNumber"/>
      </w:rPr>
      <w:instrText xml:space="preserve"> PAGE </w:instrText>
    </w:r>
    <w:r>
      <w:rPr>
        <w:rStyle w:val="PageNumber"/>
      </w:rPr>
      <w:fldChar w:fldCharType="separate"/>
    </w:r>
    <w:r w:rsidR="00BF3B60">
      <w:rPr>
        <w:rStyle w:val="PageNumber"/>
        <w:noProof/>
      </w:rPr>
      <w:t>2</w:t>
    </w:r>
    <w:r>
      <w:rPr>
        <w:rStyle w:val="PageNumber"/>
      </w:rPr>
      <w:fldChar w:fldCharType="end"/>
    </w:r>
    <w:r w:rsidR="00BF3B60">
      <w:tab/>
    </w:r>
    <w:r w:rsidR="00872273">
      <w:rPr>
        <w:noProof/>
        <w:lang w:eastAsia="en-GB"/>
      </w:rPr>
      <mc:AlternateContent>
        <mc:Choice Requires="wps">
          <w:drawing>
            <wp:anchor distT="0" distB="0" distL="114300" distR="114300" simplePos="0" relativeHeight="251658240" behindDoc="0" locked="1" layoutInCell="1" allowOverlap="1" wp14:anchorId="181A704F" wp14:editId="49533F92">
              <wp:simplePos x="0" y="0"/>
              <wp:positionH relativeFrom="page">
                <wp:posOffset>900430</wp:posOffset>
              </wp:positionH>
              <wp:positionV relativeFrom="page">
                <wp:posOffset>10189210</wp:posOffset>
              </wp:positionV>
              <wp:extent cx="5760085" cy="10795"/>
              <wp:effectExtent l="0" t="0" r="0" b="127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34607C73">
            <v:rect id="Rectangle 7" style="position:absolute;margin-left:70.9pt;margin-top:802.3pt;width:453.55pt;height:.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black" stroked="f" w14:anchorId="3CFA2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">
              <w10:wrap anchorx="page" anchory="page"/>
              <w10:anchorlock/>
            </v:rect>
          </w:pict>
        </mc:Fallback>
      </mc:AlternateContent>
    </w:r>
    <w:r w:rsidR="00BF3B60">
      <w:t>AEA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13C9" w14:textId="0D34BF14" w:rsidR="00766F48" w:rsidRPr="00C32000" w:rsidRDefault="00737003" w:rsidP="00737003">
    <w:pPr>
      <w:rPr>
        <w:sz w:val="14"/>
      </w:rPr>
    </w:pPr>
    <w:r w:rsidRPr="00C32000">
      <w:rPr>
        <w:sz w:val="14"/>
      </w:rPr>
      <w:t xml:space="preserve"> </w:t>
    </w:r>
    <w:r w:rsidR="0000774D">
      <w:rPr>
        <w:noProof/>
        <w:lang w:eastAsia="en-GB"/>
      </w:rPr>
      <mc:AlternateContent>
        <mc:Choice Requires="wps">
          <w:drawing>
            <wp:anchor distT="0" distB="0" distL="114300" distR="114300" simplePos="0" relativeHeight="251658241" behindDoc="0" locked="1" layoutInCell="0" allowOverlap="1" wp14:anchorId="46CE1514" wp14:editId="066B4DE3">
              <wp:simplePos x="0" y="0"/>
              <wp:positionH relativeFrom="margin">
                <wp:align>left</wp:align>
              </wp:positionH>
              <wp:positionV relativeFrom="line">
                <wp:posOffset>-118745</wp:posOffset>
              </wp:positionV>
              <wp:extent cx="2486025" cy="146050"/>
              <wp:effectExtent l="0" t="0" r="9525" b="8255"/>
              <wp:wrapSquare wrapText="bothSides"/>
              <wp:docPr id="1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146050"/>
                      </a:xfrm>
                      <a:prstGeom prst="rect">
                        <a:avLst/>
                      </a:prstGeom>
                      <a:noFill/>
                      <a:ln>
                        <a:noFill/>
                      </a:ln>
                      <a:effectLst/>
                      <a:extLst>
                        <a:ext uri="{909E8E84-426E-40DD-AFC4-6F175D3DCCD1}">
                          <a14:hiddenFill xmlns:a14="http://schemas.microsoft.com/office/drawing/2010/main">
                            <a:solidFill>
                              <a:srgbClr val="008000"/>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58F582" w14:textId="2ED803FA" w:rsidR="0000774D" w:rsidRPr="00AE4A1B" w:rsidRDefault="00AE4A1B" w:rsidP="00AE4A1B">
                          <w:pPr>
                            <w:rPr>
                              <w:sz w:val="18"/>
                            </w:rPr>
                          </w:pPr>
                          <w:r w:rsidRPr="0000774D">
                            <w:rPr>
                              <w:sz w:val="18"/>
                            </w:rPr>
                            <w:t>R</w:t>
                          </w:r>
                          <w:r>
                            <w:rPr>
                              <w:sz w:val="18"/>
                            </w:rPr>
                            <w:t xml:space="preserve">icardo </w:t>
                          </w:r>
                          <w:r w:rsidRPr="0000774D">
                            <w:rPr>
                              <w:sz w:val="18"/>
                            </w:rPr>
                            <w:t>in Confidence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CE1514" id="_x0000_t202" coordsize="21600,21600" o:spt="202" path="m,l,21600r21600,l21600,xe">
              <v:stroke joinstyle="miter"/>
              <v:path gradientshapeok="t" o:connecttype="rect"/>
            </v:shapetype>
            <v:shape id="Text Box 38" o:spid="_x0000_s1026" type="#_x0000_t202" style="position:absolute;left:0;text-align:left;margin-left:0;margin-top:-9.35pt;width:195.75pt;height:11.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" o:allowincell="f" filled="f" fillcolor="green" stroked="f" strokeweight="1pt">
              <v:textbox style="mso-fit-shape-to-text:t" inset="0,0,0,0">
                <w:txbxContent>
                  <w:p w14:paraId="6B58F582" w14:textId="2ED803FA" w:rsidR="0000774D" w:rsidRPr="00AE4A1B" w:rsidRDefault="00AE4A1B" w:rsidP="00AE4A1B">
                    <w:pPr>
                      <w:rPr>
                        <w:sz w:val="18"/>
                      </w:rPr>
                    </w:pPr>
                    <w:r w:rsidRPr="0000774D">
                      <w:rPr>
                        <w:sz w:val="18"/>
                      </w:rPr>
                      <w:t>R</w:t>
                    </w:r>
                    <w:r>
                      <w:rPr>
                        <w:sz w:val="18"/>
                      </w:rPr>
                      <w:t xml:space="preserve">icardo </w:t>
                    </w:r>
                    <w:r w:rsidRPr="0000774D">
                      <w:rPr>
                        <w:sz w:val="18"/>
                      </w:rPr>
                      <w:t>in Confidence</w:t>
                    </w:r>
                  </w:p>
                </w:txbxContent>
              </v:textbox>
              <w10:wrap type="square" anchorx="margin" anchory="lin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1453" w14:textId="3A3A3ADD" w:rsidR="00BF3B60" w:rsidRPr="00756040" w:rsidRDefault="00BC16D1" w:rsidP="00BC16D1">
    <w:pPr>
      <w:pStyle w:val="Footer"/>
      <w:tabs>
        <w:tab w:val="clear" w:pos="4153"/>
        <w:tab w:val="clear" w:pos="8306"/>
        <w:tab w:val="left" w:pos="51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76E0E" w14:textId="77777777" w:rsidR="00D24919" w:rsidRDefault="00D24919" w:rsidP="00A336EB">
      <w:r>
        <w:separator/>
      </w:r>
    </w:p>
  </w:footnote>
  <w:footnote w:type="continuationSeparator" w:id="0">
    <w:p w14:paraId="0300DCF1" w14:textId="77777777" w:rsidR="00D24919" w:rsidRDefault="00D24919">
      <w:r>
        <w:continuationSeparator/>
      </w:r>
    </w:p>
    <w:p w14:paraId="5328B84E" w14:textId="77777777" w:rsidR="00D24919" w:rsidRDefault="00D24919"/>
    <w:p w14:paraId="5C336F5D" w14:textId="77777777" w:rsidR="00D24919" w:rsidRDefault="00D24919"/>
    <w:p w14:paraId="3C442A43" w14:textId="77777777" w:rsidR="00D24919" w:rsidRDefault="00D24919" w:rsidP="00A168B9"/>
    <w:p w14:paraId="1E162043" w14:textId="77777777" w:rsidR="00D24919" w:rsidRDefault="00D24919" w:rsidP="00385F89"/>
    <w:p w14:paraId="51E06E99" w14:textId="77777777" w:rsidR="00D24919" w:rsidRDefault="00D24919" w:rsidP="00BF3093"/>
    <w:p w14:paraId="29FFCFA1" w14:textId="77777777" w:rsidR="00D24919" w:rsidRDefault="00D24919" w:rsidP="00BF3093"/>
    <w:p w14:paraId="55CD2A7B" w14:textId="77777777" w:rsidR="00D24919" w:rsidRDefault="00D24919" w:rsidP="00BF3093"/>
    <w:p w14:paraId="3AE3861A" w14:textId="77777777" w:rsidR="00D24919" w:rsidRDefault="00D24919" w:rsidP="00A336EB"/>
    <w:p w14:paraId="459C6FFB" w14:textId="77777777" w:rsidR="00D24919" w:rsidRDefault="00D24919" w:rsidP="00A33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BDA9F" w14:textId="0C3162B9" w:rsidR="006D6D18" w:rsidRPr="0046733E" w:rsidRDefault="000D6CE5" w:rsidP="00BF3093">
    <w:pPr>
      <w:pStyle w:val="Stylingforfrontpage"/>
      <w:jc w:val="right"/>
      <w:rPr>
        <w:noProof/>
      </w:rPr>
    </w:pPr>
    <w:r>
      <w:rPr>
        <w:rStyle w:val="stylingforcover2Char"/>
      </w:rPr>
      <w:t>AQ</w:t>
    </w:r>
    <w:r w:rsidR="000B5285" w:rsidRPr="000B5285">
      <w:rPr>
        <w:rStyle w:val="stylingforcover2Char"/>
      </w:rPr>
      <w:t xml:space="preserve"> </w:t>
    </w:r>
    <w:r>
      <w:rPr>
        <w:rStyle w:val="stylingforcover2Char"/>
      </w:rPr>
      <w:t>machine readable</w:t>
    </w:r>
    <w:r w:rsidR="000B5285" w:rsidRPr="000B5285">
      <w:rPr>
        <w:rStyle w:val="stylingforcover2Char"/>
      </w:rPr>
      <w:t xml:space="preserve"> CSV files – NAEI2</w:t>
    </w:r>
    <w:r w:rsidR="009406E7">
      <w:rPr>
        <w:rStyle w:val="stylingforcover2Char"/>
      </w:rPr>
      <w:t>4</w:t>
    </w:r>
    <w:r w:rsidR="000B5285" w:rsidRPr="000B5285">
      <w:rPr>
        <w:rStyle w:val="stylingforcover2Char"/>
      </w:rPr>
      <w:t xml:space="preserve"> README </w:t>
    </w:r>
    <w:r w:rsidR="00B50DA1">
      <w:rPr>
        <w:noProof/>
        <w:lang w:eastAsia="en-GB"/>
      </w:rPr>
      <w:drawing>
        <wp:anchor distT="0" distB="0" distL="114300" distR="114300" simplePos="0" relativeHeight="251658242" behindDoc="0" locked="0" layoutInCell="1" allowOverlap="1" wp14:anchorId="74BCB74E" wp14:editId="47392522">
          <wp:simplePos x="0" y="0"/>
          <wp:positionH relativeFrom="margin">
            <wp:align>left</wp:align>
          </wp:positionH>
          <wp:positionV relativeFrom="margin">
            <wp:posOffset>-504825</wp:posOffset>
          </wp:positionV>
          <wp:extent cx="2060543" cy="378460"/>
          <wp:effectExtent l="0" t="0" r="0" b="2540"/>
          <wp:wrapNone/>
          <wp:docPr id="33070604" name="Picture 3307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EI_refresh-V4-0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0543" cy="378460"/>
                  </a:xfrm>
                  <a:prstGeom prst="rect">
                    <a:avLst/>
                  </a:prstGeom>
                </pic:spPr>
              </pic:pic>
            </a:graphicData>
          </a:graphic>
          <wp14:sizeRelH relativeFrom="margin">
            <wp14:pctWidth>0</wp14:pctWidth>
          </wp14:sizeRelH>
          <wp14:sizeRelV relativeFrom="margin">
            <wp14:pctHeight>0</wp14:pctHeight>
          </wp14:sizeRelV>
        </wp:anchor>
      </w:drawing>
    </w:r>
    <w:r w:rsidR="00586FFD" w:rsidRPr="00385F89">
      <w:rPr>
        <w:rStyle w:val="stylingforcover2Char"/>
      </w:rPr>
      <w:t xml:space="preserve"> </w:t>
    </w:r>
    <w:r w:rsidR="00B50DA1" w:rsidRPr="00B50DA1">
      <w:rPr>
        <w:rStyle w:val="stylingforcover2Char"/>
      </w:rPr>
      <w:fldChar w:fldCharType="begin"/>
    </w:r>
    <w:r w:rsidR="00B50DA1" w:rsidRPr="00B50DA1">
      <w:rPr>
        <w:rStyle w:val="stylingforcover2Char"/>
      </w:rPr>
      <w:instrText xml:space="preserve"> PAGE   \* MERGEFORMAT </w:instrText>
    </w:r>
    <w:r w:rsidR="00B50DA1" w:rsidRPr="00B50DA1">
      <w:rPr>
        <w:rStyle w:val="stylingforcover2Char"/>
      </w:rPr>
      <w:fldChar w:fldCharType="separate"/>
    </w:r>
    <w:r w:rsidR="00ED5953">
      <w:rPr>
        <w:rStyle w:val="stylingforcover2Char"/>
        <w:noProof/>
      </w:rPr>
      <w:t>3</w:t>
    </w:r>
    <w:r w:rsidR="00B50DA1" w:rsidRPr="00B50DA1">
      <w:rPr>
        <w:rStyle w:val="stylingforcover2Char"/>
        <w:noProof/>
      </w:rPr>
      <w:fldChar w:fldCharType="end"/>
    </w:r>
    <w:r w:rsidR="00871935">
      <w:rPr>
        <w:noProof/>
      </w:rPr>
      <w:pict w14:anchorId="75FA22EA">
        <v:rect id="_x0000_i1025" style="width:343.3pt;height:1.5pt" o:hralign="center" o:hrstd="t" o:hrnoshade="t" o:hr="t" fillcolor="#0070c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725B" w14:textId="77777777" w:rsidR="00CF110E" w:rsidRPr="004A684B" w:rsidRDefault="00CF110E" w:rsidP="00D77C18">
    <w:pPr>
      <w:ind w:right="-7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75EB"/>
    <w:multiLevelType w:val="multilevel"/>
    <w:tmpl w:val="E40402E4"/>
    <w:lvl w:ilvl="0">
      <w:start w:val="1"/>
      <w:numFmt w:val="decimal"/>
      <w:pStyle w:val="Heading1"/>
      <w:lvlText w:val="%1"/>
      <w:lvlJc w:val="left"/>
      <w:pPr>
        <w:ind w:left="431" w:hanging="431"/>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595276D"/>
    <w:multiLevelType w:val="hybridMultilevel"/>
    <w:tmpl w:val="62DCED34"/>
    <w:lvl w:ilvl="0" w:tplc="14EAD3DE">
      <w:start w:val="1"/>
      <w:numFmt w:val="bullet"/>
      <w:lvlText w:val=""/>
      <w:lvlJc w:val="left"/>
      <w:pPr>
        <w:ind w:left="720" w:hanging="360"/>
      </w:pPr>
      <w:rPr>
        <w:rFonts w:ascii="Symbol" w:hAnsi="Symbol" w:hint="default"/>
        <w:color w:val="006BB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834F7A"/>
    <w:multiLevelType w:val="hybridMultilevel"/>
    <w:tmpl w:val="8BACB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0222EF"/>
    <w:multiLevelType w:val="multilevel"/>
    <w:tmpl w:val="7E0884D6"/>
    <w:lvl w:ilvl="0">
      <w:start w:val="1"/>
      <w:numFmt w:val="upperLetter"/>
      <w:lvlText w:val="%1"/>
      <w:lvlJc w:val="left"/>
      <w:pPr>
        <w:ind w:left="431" w:hanging="431"/>
      </w:pPr>
      <w:rPr>
        <w:rFonts w:ascii="Arial" w:hAnsi="Arial" w:hint="default"/>
        <w:b w:val="0"/>
        <w:i w:val="0"/>
        <w:color w:val="0070C0"/>
        <w:sz w:val="40"/>
      </w:rPr>
    </w:lvl>
    <w:lvl w:ilvl="1">
      <w:start w:val="1"/>
      <w:numFmt w:val="decimal"/>
      <w:lvlText w:val="%1.%2"/>
      <w:lvlJc w:val="left"/>
      <w:pPr>
        <w:ind w:left="851" w:hanging="851"/>
      </w:pPr>
      <w:rPr>
        <w:rFonts w:ascii="Arial" w:hAnsi="Arial" w:hint="default"/>
        <w:color w:val="0070C0"/>
        <w:sz w:val="36"/>
      </w:rPr>
    </w:lvl>
    <w:lvl w:ilvl="2">
      <w:start w:val="1"/>
      <w:numFmt w:val="decimal"/>
      <w:lvlText w:val="%1.%2.%3"/>
      <w:lvlJc w:val="left"/>
      <w:pPr>
        <w:ind w:left="851" w:hanging="851"/>
      </w:pPr>
      <w:rPr>
        <w:rFonts w:ascii="Arial" w:hAnsi="Arial" w:hint="default"/>
        <w:b w:val="0"/>
        <w:i w:val="0"/>
        <w:color w:val="0070C0"/>
        <w:sz w:val="32"/>
      </w:rPr>
    </w:lvl>
    <w:lvl w:ilvl="3">
      <w:start w:val="1"/>
      <w:numFmt w:val="decimal"/>
      <w:lvlText w:val="%1.%2.%3.%4"/>
      <w:lvlJc w:val="left"/>
      <w:pPr>
        <w:ind w:left="851" w:hanging="851"/>
      </w:pPr>
      <w:rPr>
        <w:rFonts w:ascii="Arial" w:hAnsi="Arial" w:hint="default"/>
        <w:b w:val="0"/>
        <w:i w:val="0"/>
        <w:color w:val="0070C0"/>
        <w:sz w:val="22"/>
        <w:u w:color="0070C0"/>
      </w:rPr>
    </w:lvl>
    <w:lvl w:ilvl="4">
      <w:start w:val="1"/>
      <w:numFmt w:val="decimal"/>
      <w:lvlText w:val="%1.%2.%3.%4.%5"/>
      <w:lvlJc w:val="left"/>
      <w:pPr>
        <w:ind w:left="1800" w:hanging="360"/>
      </w:pPr>
      <w:rPr>
        <w:rFonts w:ascii="Arial" w:hAnsi="Arial" w:hint="default"/>
        <w:b w:val="0"/>
        <w:i w:val="0"/>
        <w:color w:val="0070C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457EB6"/>
    <w:multiLevelType w:val="hybridMultilevel"/>
    <w:tmpl w:val="41E0B104"/>
    <w:lvl w:ilvl="0" w:tplc="14EAD3DE">
      <w:start w:val="1"/>
      <w:numFmt w:val="bullet"/>
      <w:lvlText w:val=""/>
      <w:lvlJc w:val="left"/>
      <w:pPr>
        <w:ind w:left="720" w:hanging="360"/>
      </w:pPr>
      <w:rPr>
        <w:rFonts w:ascii="Symbol" w:hAnsi="Symbol" w:hint="default"/>
        <w:color w:val="006BB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AA0508"/>
    <w:multiLevelType w:val="hybridMultilevel"/>
    <w:tmpl w:val="7610C1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7E23178"/>
    <w:multiLevelType w:val="hybridMultilevel"/>
    <w:tmpl w:val="2DD6C8A8"/>
    <w:lvl w:ilvl="0" w:tplc="9036EFF4">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600170"/>
    <w:multiLevelType w:val="hybridMultilevel"/>
    <w:tmpl w:val="B3320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4293877"/>
    <w:multiLevelType w:val="hybridMultilevel"/>
    <w:tmpl w:val="B4B0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CB3B73"/>
    <w:multiLevelType w:val="multilevel"/>
    <w:tmpl w:val="19FC4718"/>
    <w:lvl w:ilvl="0">
      <w:start w:val="1"/>
      <w:numFmt w:val="upperLetter"/>
      <w:lvlText w:val="%1"/>
      <w:lvlJc w:val="left"/>
      <w:pPr>
        <w:ind w:left="360" w:hanging="360"/>
      </w:pPr>
      <w:rPr>
        <w:rFonts w:ascii="Arial" w:hAnsi="Arial" w:hint="default"/>
        <w:b w:val="0"/>
        <w:i w:val="0"/>
        <w:color w:val="0070C0"/>
        <w:sz w:val="40"/>
      </w:rPr>
    </w:lvl>
    <w:lvl w:ilvl="1">
      <w:start w:val="1"/>
      <w:numFmt w:val="decimal"/>
      <w:lvlText w:val="%1.%2"/>
      <w:lvlJc w:val="left"/>
      <w:pPr>
        <w:ind w:left="720" w:hanging="360"/>
      </w:pPr>
      <w:rPr>
        <w:rFonts w:ascii="Arial" w:hAnsi="Arial" w:hint="default"/>
        <w:color w:val="0070C0"/>
        <w:sz w:val="36"/>
      </w:rPr>
    </w:lvl>
    <w:lvl w:ilvl="2">
      <w:start w:val="1"/>
      <w:numFmt w:val="decimal"/>
      <w:lvlText w:val="%1.%2.%3"/>
      <w:lvlJc w:val="left"/>
      <w:pPr>
        <w:ind w:left="1080" w:hanging="360"/>
      </w:pPr>
      <w:rPr>
        <w:rFonts w:ascii="Arial" w:hAnsi="Arial" w:hint="default"/>
        <w:b w:val="0"/>
        <w:i w:val="0"/>
        <w:color w:val="0070C0"/>
        <w:sz w:val="32"/>
      </w:rPr>
    </w:lvl>
    <w:lvl w:ilvl="3">
      <w:start w:val="1"/>
      <w:numFmt w:val="decimal"/>
      <w:lvlText w:val="%1.%2.%3.%4"/>
      <w:lvlJc w:val="left"/>
      <w:pPr>
        <w:ind w:left="1440" w:hanging="360"/>
      </w:pPr>
      <w:rPr>
        <w:rFonts w:ascii="Arial" w:hAnsi="Arial" w:hint="default"/>
        <w:b w:val="0"/>
        <w:i w:val="0"/>
        <w:color w:val="0070C0"/>
        <w:sz w:val="22"/>
        <w:u w:color="0070C0"/>
      </w:rPr>
    </w:lvl>
    <w:lvl w:ilvl="4">
      <w:start w:val="1"/>
      <w:numFmt w:val="decimal"/>
      <w:lvlText w:val="%1.%2.%3.%4.%5"/>
      <w:lvlJc w:val="left"/>
      <w:pPr>
        <w:ind w:left="1800" w:hanging="360"/>
      </w:pPr>
      <w:rPr>
        <w:rFonts w:ascii="Arial" w:hAnsi="Arial" w:hint="default"/>
        <w:b w:val="0"/>
        <w:i w:val="0"/>
        <w:color w:val="0070C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60282503">
    <w:abstractNumId w:val="0"/>
  </w:num>
  <w:num w:numId="2" w16cid:durableId="743648040">
    <w:abstractNumId w:val="4"/>
  </w:num>
  <w:num w:numId="3" w16cid:durableId="140079896">
    <w:abstractNumId w:val="6"/>
  </w:num>
  <w:num w:numId="4" w16cid:durableId="1279096066">
    <w:abstractNumId w:val="1"/>
  </w:num>
  <w:num w:numId="5" w16cid:durableId="1095977689">
    <w:abstractNumId w:val="9"/>
  </w:num>
  <w:num w:numId="6" w16cid:durableId="333345215">
    <w:abstractNumId w:val="3"/>
  </w:num>
  <w:num w:numId="7" w16cid:durableId="1578324115">
    <w:abstractNumId w:val="8"/>
  </w:num>
  <w:num w:numId="8" w16cid:durableId="1016224578">
    <w:abstractNumId w:val="5"/>
  </w:num>
  <w:num w:numId="9" w16cid:durableId="2105606981">
    <w:abstractNumId w:val="2"/>
  </w:num>
  <w:num w:numId="10" w16cid:durableId="146928047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styleLockQFSet/>
  <w:defaultTabStop w:val="720"/>
  <w:hyphenationZone w:val="425"/>
  <w:drawingGridHorizontalSpacing w:val="100"/>
  <w:displayHorizontalDrawingGridEvery w:val="2"/>
  <w:noPunctuationKerning/>
  <w:characterSpacingControl w:val="doNotCompress"/>
  <w:hdrShapeDefaults>
    <o:shapedefaults v:ext="edit" spidmax="2050" style="mso-position-vertical-relative:line" o:allowincell="f" fill="f" fillcolor="green">
      <v:fill color="green" on="f"/>
      <v:stroke weight="1pt"/>
      <v:shadow type="perspective" color="#4e6128" offset="1pt" offset2="-1pt"/>
      <v:textbox style="mso-fit-shape-to-text:t" inset="1mm,1mm,1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909"/>
    <w:rsid w:val="00000A8C"/>
    <w:rsid w:val="000036F0"/>
    <w:rsid w:val="00005217"/>
    <w:rsid w:val="0000774D"/>
    <w:rsid w:val="00007FF8"/>
    <w:rsid w:val="00010968"/>
    <w:rsid w:val="00011339"/>
    <w:rsid w:val="000135D6"/>
    <w:rsid w:val="00014143"/>
    <w:rsid w:val="0001659E"/>
    <w:rsid w:val="00025272"/>
    <w:rsid w:val="000262E1"/>
    <w:rsid w:val="00027BED"/>
    <w:rsid w:val="00030687"/>
    <w:rsid w:val="0003080C"/>
    <w:rsid w:val="000318E0"/>
    <w:rsid w:val="00034BDD"/>
    <w:rsid w:val="000354F9"/>
    <w:rsid w:val="00036CD1"/>
    <w:rsid w:val="0003796F"/>
    <w:rsid w:val="00041CFF"/>
    <w:rsid w:val="00041F4E"/>
    <w:rsid w:val="0004388E"/>
    <w:rsid w:val="00043B91"/>
    <w:rsid w:val="00056DED"/>
    <w:rsid w:val="00057534"/>
    <w:rsid w:val="00065F51"/>
    <w:rsid w:val="00072A93"/>
    <w:rsid w:val="00077D0A"/>
    <w:rsid w:val="000822B5"/>
    <w:rsid w:val="00082E1F"/>
    <w:rsid w:val="00082EEB"/>
    <w:rsid w:val="000858B4"/>
    <w:rsid w:val="00086C27"/>
    <w:rsid w:val="00091B19"/>
    <w:rsid w:val="000950B2"/>
    <w:rsid w:val="000A1763"/>
    <w:rsid w:val="000A2B8D"/>
    <w:rsid w:val="000A6002"/>
    <w:rsid w:val="000A6284"/>
    <w:rsid w:val="000A62AF"/>
    <w:rsid w:val="000B04FC"/>
    <w:rsid w:val="000B5285"/>
    <w:rsid w:val="000C0828"/>
    <w:rsid w:val="000C0BE6"/>
    <w:rsid w:val="000C5EF1"/>
    <w:rsid w:val="000D2056"/>
    <w:rsid w:val="000D3ECC"/>
    <w:rsid w:val="000D6CE5"/>
    <w:rsid w:val="000E6778"/>
    <w:rsid w:val="000F18F3"/>
    <w:rsid w:val="000F2AE0"/>
    <w:rsid w:val="000F658F"/>
    <w:rsid w:val="001022F9"/>
    <w:rsid w:val="00105689"/>
    <w:rsid w:val="001062AA"/>
    <w:rsid w:val="00113254"/>
    <w:rsid w:val="0011394A"/>
    <w:rsid w:val="001153D7"/>
    <w:rsid w:val="00115CEF"/>
    <w:rsid w:val="00124B8C"/>
    <w:rsid w:val="001261CE"/>
    <w:rsid w:val="00132CDC"/>
    <w:rsid w:val="0013467C"/>
    <w:rsid w:val="00135A3D"/>
    <w:rsid w:val="001372DB"/>
    <w:rsid w:val="0014053E"/>
    <w:rsid w:val="00141C2D"/>
    <w:rsid w:val="001438A5"/>
    <w:rsid w:val="00153200"/>
    <w:rsid w:val="001532F1"/>
    <w:rsid w:val="0017179D"/>
    <w:rsid w:val="0017526B"/>
    <w:rsid w:val="001915AF"/>
    <w:rsid w:val="00191846"/>
    <w:rsid w:val="00194975"/>
    <w:rsid w:val="001970CD"/>
    <w:rsid w:val="001A15FC"/>
    <w:rsid w:val="001A1801"/>
    <w:rsid w:val="001A28C4"/>
    <w:rsid w:val="001A6327"/>
    <w:rsid w:val="001A77FD"/>
    <w:rsid w:val="001B36E9"/>
    <w:rsid w:val="001B55A9"/>
    <w:rsid w:val="001B79B2"/>
    <w:rsid w:val="001C1D07"/>
    <w:rsid w:val="001C660D"/>
    <w:rsid w:val="001D079F"/>
    <w:rsid w:val="001D182F"/>
    <w:rsid w:val="001D3B2B"/>
    <w:rsid w:val="001D7557"/>
    <w:rsid w:val="001E6ADD"/>
    <w:rsid w:val="001E71C2"/>
    <w:rsid w:val="001F0BCE"/>
    <w:rsid w:val="001F35F3"/>
    <w:rsid w:val="00206D7D"/>
    <w:rsid w:val="00211CB7"/>
    <w:rsid w:val="00213FDE"/>
    <w:rsid w:val="00217F80"/>
    <w:rsid w:val="00223515"/>
    <w:rsid w:val="002246B1"/>
    <w:rsid w:val="00227CF9"/>
    <w:rsid w:val="00231CB3"/>
    <w:rsid w:val="00234DF3"/>
    <w:rsid w:val="0023506D"/>
    <w:rsid w:val="00237321"/>
    <w:rsid w:val="00242328"/>
    <w:rsid w:val="00242925"/>
    <w:rsid w:val="00246225"/>
    <w:rsid w:val="002465BD"/>
    <w:rsid w:val="0024694E"/>
    <w:rsid w:val="0026345D"/>
    <w:rsid w:val="002651AF"/>
    <w:rsid w:val="00267649"/>
    <w:rsid w:val="0027123E"/>
    <w:rsid w:val="0027311E"/>
    <w:rsid w:val="00280F45"/>
    <w:rsid w:val="0028132C"/>
    <w:rsid w:val="0028225F"/>
    <w:rsid w:val="00285999"/>
    <w:rsid w:val="002863D9"/>
    <w:rsid w:val="002866CA"/>
    <w:rsid w:val="002957FC"/>
    <w:rsid w:val="002A0022"/>
    <w:rsid w:val="002A3466"/>
    <w:rsid w:val="002B2DD7"/>
    <w:rsid w:val="002B4B5C"/>
    <w:rsid w:val="002C030B"/>
    <w:rsid w:val="002C1262"/>
    <w:rsid w:val="002C249A"/>
    <w:rsid w:val="002C30F6"/>
    <w:rsid w:val="002C336E"/>
    <w:rsid w:val="002D5C7E"/>
    <w:rsid w:val="002F6DEB"/>
    <w:rsid w:val="002F787B"/>
    <w:rsid w:val="003000B2"/>
    <w:rsid w:val="00307A02"/>
    <w:rsid w:val="0031139F"/>
    <w:rsid w:val="00321357"/>
    <w:rsid w:val="00322026"/>
    <w:rsid w:val="003262F9"/>
    <w:rsid w:val="003276BD"/>
    <w:rsid w:val="003278E6"/>
    <w:rsid w:val="00331717"/>
    <w:rsid w:val="00341499"/>
    <w:rsid w:val="00342045"/>
    <w:rsid w:val="00342D6A"/>
    <w:rsid w:val="00345DB9"/>
    <w:rsid w:val="00352ECB"/>
    <w:rsid w:val="003531EA"/>
    <w:rsid w:val="00362881"/>
    <w:rsid w:val="003705DF"/>
    <w:rsid w:val="00374569"/>
    <w:rsid w:val="00374D68"/>
    <w:rsid w:val="00375D04"/>
    <w:rsid w:val="00380753"/>
    <w:rsid w:val="00381359"/>
    <w:rsid w:val="0038266C"/>
    <w:rsid w:val="003846F2"/>
    <w:rsid w:val="00385F89"/>
    <w:rsid w:val="00387711"/>
    <w:rsid w:val="00391A0E"/>
    <w:rsid w:val="0039520B"/>
    <w:rsid w:val="00396C37"/>
    <w:rsid w:val="003A15B1"/>
    <w:rsid w:val="003B2D75"/>
    <w:rsid w:val="003B53C5"/>
    <w:rsid w:val="003B6A7E"/>
    <w:rsid w:val="003C0354"/>
    <w:rsid w:val="003D3B8E"/>
    <w:rsid w:val="003D43A9"/>
    <w:rsid w:val="003E7CC8"/>
    <w:rsid w:val="003F0686"/>
    <w:rsid w:val="003F08DE"/>
    <w:rsid w:val="003F2B0D"/>
    <w:rsid w:val="003F36AA"/>
    <w:rsid w:val="003F455A"/>
    <w:rsid w:val="003F73A1"/>
    <w:rsid w:val="0040310A"/>
    <w:rsid w:val="00405479"/>
    <w:rsid w:val="00406F88"/>
    <w:rsid w:val="0041094D"/>
    <w:rsid w:val="00415B25"/>
    <w:rsid w:val="00416109"/>
    <w:rsid w:val="0041665F"/>
    <w:rsid w:val="00426D10"/>
    <w:rsid w:val="004274ED"/>
    <w:rsid w:val="004313A3"/>
    <w:rsid w:val="00432FE3"/>
    <w:rsid w:val="0043327A"/>
    <w:rsid w:val="004473F8"/>
    <w:rsid w:val="00452293"/>
    <w:rsid w:val="004539C1"/>
    <w:rsid w:val="00453D7B"/>
    <w:rsid w:val="004561CB"/>
    <w:rsid w:val="00457293"/>
    <w:rsid w:val="004603CD"/>
    <w:rsid w:val="004642FC"/>
    <w:rsid w:val="0046445A"/>
    <w:rsid w:val="00465E58"/>
    <w:rsid w:val="0046733E"/>
    <w:rsid w:val="004751EE"/>
    <w:rsid w:val="00480C36"/>
    <w:rsid w:val="00486C87"/>
    <w:rsid w:val="00487F84"/>
    <w:rsid w:val="004905E3"/>
    <w:rsid w:val="004911F1"/>
    <w:rsid w:val="00491F60"/>
    <w:rsid w:val="004A684B"/>
    <w:rsid w:val="004B2C23"/>
    <w:rsid w:val="004B42C4"/>
    <w:rsid w:val="004B74BF"/>
    <w:rsid w:val="004C0CB8"/>
    <w:rsid w:val="004C5FE2"/>
    <w:rsid w:val="004C70B9"/>
    <w:rsid w:val="004C78FD"/>
    <w:rsid w:val="004C7ED3"/>
    <w:rsid w:val="004D3035"/>
    <w:rsid w:val="004D3FED"/>
    <w:rsid w:val="004D5CAA"/>
    <w:rsid w:val="004E06CF"/>
    <w:rsid w:val="004E3972"/>
    <w:rsid w:val="004E4C7C"/>
    <w:rsid w:val="004F3BBF"/>
    <w:rsid w:val="00515EA0"/>
    <w:rsid w:val="00544DAC"/>
    <w:rsid w:val="00545191"/>
    <w:rsid w:val="0055669D"/>
    <w:rsid w:val="0056294F"/>
    <w:rsid w:val="00562C3A"/>
    <w:rsid w:val="00572E87"/>
    <w:rsid w:val="00577F70"/>
    <w:rsid w:val="00580F4C"/>
    <w:rsid w:val="005813BD"/>
    <w:rsid w:val="0058418E"/>
    <w:rsid w:val="00586FFD"/>
    <w:rsid w:val="00593F7A"/>
    <w:rsid w:val="005963D1"/>
    <w:rsid w:val="005A1870"/>
    <w:rsid w:val="005A1B54"/>
    <w:rsid w:val="005A2D50"/>
    <w:rsid w:val="005A703E"/>
    <w:rsid w:val="005A7A83"/>
    <w:rsid w:val="005B2CDE"/>
    <w:rsid w:val="005B3881"/>
    <w:rsid w:val="005B502B"/>
    <w:rsid w:val="005B6C93"/>
    <w:rsid w:val="005C3CE0"/>
    <w:rsid w:val="005C4DF2"/>
    <w:rsid w:val="005E0A70"/>
    <w:rsid w:val="005E1630"/>
    <w:rsid w:val="005E4DD5"/>
    <w:rsid w:val="005E5805"/>
    <w:rsid w:val="005F39B9"/>
    <w:rsid w:val="005F4179"/>
    <w:rsid w:val="00603B53"/>
    <w:rsid w:val="0060432B"/>
    <w:rsid w:val="00604C6A"/>
    <w:rsid w:val="00605028"/>
    <w:rsid w:val="006121A3"/>
    <w:rsid w:val="00620F03"/>
    <w:rsid w:val="00623E27"/>
    <w:rsid w:val="006275D9"/>
    <w:rsid w:val="006315B8"/>
    <w:rsid w:val="00632E59"/>
    <w:rsid w:val="006448F3"/>
    <w:rsid w:val="00644C63"/>
    <w:rsid w:val="00645366"/>
    <w:rsid w:val="00647CD6"/>
    <w:rsid w:val="0065018B"/>
    <w:rsid w:val="00650571"/>
    <w:rsid w:val="006568BB"/>
    <w:rsid w:val="00666636"/>
    <w:rsid w:val="006669BC"/>
    <w:rsid w:val="006734BC"/>
    <w:rsid w:val="00674897"/>
    <w:rsid w:val="006801A1"/>
    <w:rsid w:val="00683121"/>
    <w:rsid w:val="0068525C"/>
    <w:rsid w:val="006864A5"/>
    <w:rsid w:val="006934FE"/>
    <w:rsid w:val="00694588"/>
    <w:rsid w:val="0069793A"/>
    <w:rsid w:val="006A489B"/>
    <w:rsid w:val="006B628E"/>
    <w:rsid w:val="006B7426"/>
    <w:rsid w:val="006C0F07"/>
    <w:rsid w:val="006C1288"/>
    <w:rsid w:val="006C7091"/>
    <w:rsid w:val="006D0566"/>
    <w:rsid w:val="006D0C65"/>
    <w:rsid w:val="006D13E7"/>
    <w:rsid w:val="006D6D18"/>
    <w:rsid w:val="006D6EA9"/>
    <w:rsid w:val="006E43EF"/>
    <w:rsid w:val="006E50EC"/>
    <w:rsid w:val="006F2A47"/>
    <w:rsid w:val="006F4993"/>
    <w:rsid w:val="006F7367"/>
    <w:rsid w:val="00703589"/>
    <w:rsid w:val="0070475B"/>
    <w:rsid w:val="00706200"/>
    <w:rsid w:val="00713695"/>
    <w:rsid w:val="00723D6E"/>
    <w:rsid w:val="00733DDC"/>
    <w:rsid w:val="00737003"/>
    <w:rsid w:val="007421E4"/>
    <w:rsid w:val="0074644D"/>
    <w:rsid w:val="00746FA8"/>
    <w:rsid w:val="007474E1"/>
    <w:rsid w:val="00756040"/>
    <w:rsid w:val="00765CA4"/>
    <w:rsid w:val="00766F48"/>
    <w:rsid w:val="00791100"/>
    <w:rsid w:val="007924B2"/>
    <w:rsid w:val="007A2527"/>
    <w:rsid w:val="007A2A75"/>
    <w:rsid w:val="007A2BE3"/>
    <w:rsid w:val="007A34BB"/>
    <w:rsid w:val="007A7DB2"/>
    <w:rsid w:val="007C0015"/>
    <w:rsid w:val="007C60DB"/>
    <w:rsid w:val="007C6E60"/>
    <w:rsid w:val="007D47B8"/>
    <w:rsid w:val="007D62A2"/>
    <w:rsid w:val="007D73C8"/>
    <w:rsid w:val="007D78B1"/>
    <w:rsid w:val="007E49D2"/>
    <w:rsid w:val="007E51D2"/>
    <w:rsid w:val="007F046F"/>
    <w:rsid w:val="007F29B3"/>
    <w:rsid w:val="007F5068"/>
    <w:rsid w:val="007F6D56"/>
    <w:rsid w:val="008022D5"/>
    <w:rsid w:val="00810B8E"/>
    <w:rsid w:val="00812D68"/>
    <w:rsid w:val="0082063D"/>
    <w:rsid w:val="00825670"/>
    <w:rsid w:val="0084034E"/>
    <w:rsid w:val="00841FC7"/>
    <w:rsid w:val="00853433"/>
    <w:rsid w:val="00856BB2"/>
    <w:rsid w:val="00856D0C"/>
    <w:rsid w:val="0086417D"/>
    <w:rsid w:val="0086609A"/>
    <w:rsid w:val="00866DDB"/>
    <w:rsid w:val="0086762A"/>
    <w:rsid w:val="00867853"/>
    <w:rsid w:val="0087045F"/>
    <w:rsid w:val="00871935"/>
    <w:rsid w:val="00872273"/>
    <w:rsid w:val="00875DB3"/>
    <w:rsid w:val="008778B9"/>
    <w:rsid w:val="00887E3A"/>
    <w:rsid w:val="008A05DD"/>
    <w:rsid w:val="008A5EDC"/>
    <w:rsid w:val="008A7674"/>
    <w:rsid w:val="008B175A"/>
    <w:rsid w:val="008B6F0A"/>
    <w:rsid w:val="008C50BB"/>
    <w:rsid w:val="008C7805"/>
    <w:rsid w:val="008D0D83"/>
    <w:rsid w:val="008D18D5"/>
    <w:rsid w:val="008E62DB"/>
    <w:rsid w:val="008F2D46"/>
    <w:rsid w:val="008F6914"/>
    <w:rsid w:val="008F6BCB"/>
    <w:rsid w:val="009021B6"/>
    <w:rsid w:val="00903780"/>
    <w:rsid w:val="00913B41"/>
    <w:rsid w:val="0092231F"/>
    <w:rsid w:val="00923CCF"/>
    <w:rsid w:val="00923EDA"/>
    <w:rsid w:val="00924BDE"/>
    <w:rsid w:val="009258B1"/>
    <w:rsid w:val="009277AA"/>
    <w:rsid w:val="00930817"/>
    <w:rsid w:val="00934D2A"/>
    <w:rsid w:val="009406E7"/>
    <w:rsid w:val="00950993"/>
    <w:rsid w:val="00955797"/>
    <w:rsid w:val="00960850"/>
    <w:rsid w:val="00966C4F"/>
    <w:rsid w:val="00970197"/>
    <w:rsid w:val="00970E96"/>
    <w:rsid w:val="0097202F"/>
    <w:rsid w:val="009756AB"/>
    <w:rsid w:val="0098035A"/>
    <w:rsid w:val="00987455"/>
    <w:rsid w:val="009A72DD"/>
    <w:rsid w:val="009B00A7"/>
    <w:rsid w:val="009B334D"/>
    <w:rsid w:val="009B36DB"/>
    <w:rsid w:val="009B419E"/>
    <w:rsid w:val="009B5C6D"/>
    <w:rsid w:val="009C037D"/>
    <w:rsid w:val="009C7478"/>
    <w:rsid w:val="009D13A4"/>
    <w:rsid w:val="009D24B0"/>
    <w:rsid w:val="009D4A4E"/>
    <w:rsid w:val="009E2262"/>
    <w:rsid w:val="009E5537"/>
    <w:rsid w:val="009F2433"/>
    <w:rsid w:val="009F3D89"/>
    <w:rsid w:val="009F5438"/>
    <w:rsid w:val="009F7AAC"/>
    <w:rsid w:val="00A06633"/>
    <w:rsid w:val="00A07D43"/>
    <w:rsid w:val="00A13800"/>
    <w:rsid w:val="00A14301"/>
    <w:rsid w:val="00A168B9"/>
    <w:rsid w:val="00A17E1F"/>
    <w:rsid w:val="00A240BD"/>
    <w:rsid w:val="00A24CAD"/>
    <w:rsid w:val="00A25BEE"/>
    <w:rsid w:val="00A26F82"/>
    <w:rsid w:val="00A3099E"/>
    <w:rsid w:val="00A328F6"/>
    <w:rsid w:val="00A336EB"/>
    <w:rsid w:val="00A3374A"/>
    <w:rsid w:val="00A33EE9"/>
    <w:rsid w:val="00A4421D"/>
    <w:rsid w:val="00A44803"/>
    <w:rsid w:val="00A45307"/>
    <w:rsid w:val="00A474A0"/>
    <w:rsid w:val="00A50369"/>
    <w:rsid w:val="00A516CF"/>
    <w:rsid w:val="00A53CD4"/>
    <w:rsid w:val="00A5530F"/>
    <w:rsid w:val="00A609F7"/>
    <w:rsid w:val="00A65C8F"/>
    <w:rsid w:val="00A66825"/>
    <w:rsid w:val="00A702ED"/>
    <w:rsid w:val="00A72339"/>
    <w:rsid w:val="00A753E4"/>
    <w:rsid w:val="00A879D3"/>
    <w:rsid w:val="00A90D73"/>
    <w:rsid w:val="00A93BA1"/>
    <w:rsid w:val="00A93EA7"/>
    <w:rsid w:val="00A972B1"/>
    <w:rsid w:val="00A97976"/>
    <w:rsid w:val="00AA10E5"/>
    <w:rsid w:val="00AA1BF4"/>
    <w:rsid w:val="00AA292D"/>
    <w:rsid w:val="00AA7527"/>
    <w:rsid w:val="00AB0FDF"/>
    <w:rsid w:val="00AB7694"/>
    <w:rsid w:val="00AD029A"/>
    <w:rsid w:val="00AD1E72"/>
    <w:rsid w:val="00AD6D19"/>
    <w:rsid w:val="00AE2DA2"/>
    <w:rsid w:val="00AE4A1B"/>
    <w:rsid w:val="00AE7CEB"/>
    <w:rsid w:val="00AF28B5"/>
    <w:rsid w:val="00AF2966"/>
    <w:rsid w:val="00AF6E20"/>
    <w:rsid w:val="00AF7DC5"/>
    <w:rsid w:val="00B006BF"/>
    <w:rsid w:val="00B056E9"/>
    <w:rsid w:val="00B062C4"/>
    <w:rsid w:val="00B10260"/>
    <w:rsid w:val="00B176DC"/>
    <w:rsid w:val="00B224B5"/>
    <w:rsid w:val="00B226F5"/>
    <w:rsid w:val="00B235E5"/>
    <w:rsid w:val="00B251B0"/>
    <w:rsid w:val="00B261E8"/>
    <w:rsid w:val="00B30399"/>
    <w:rsid w:val="00B308BA"/>
    <w:rsid w:val="00B33909"/>
    <w:rsid w:val="00B40B88"/>
    <w:rsid w:val="00B42B76"/>
    <w:rsid w:val="00B42BFF"/>
    <w:rsid w:val="00B42E02"/>
    <w:rsid w:val="00B456C2"/>
    <w:rsid w:val="00B474B8"/>
    <w:rsid w:val="00B50DA1"/>
    <w:rsid w:val="00B50E5E"/>
    <w:rsid w:val="00B573D9"/>
    <w:rsid w:val="00B57466"/>
    <w:rsid w:val="00B62A11"/>
    <w:rsid w:val="00B75958"/>
    <w:rsid w:val="00B75BC1"/>
    <w:rsid w:val="00B81984"/>
    <w:rsid w:val="00B84976"/>
    <w:rsid w:val="00B8548D"/>
    <w:rsid w:val="00B85C00"/>
    <w:rsid w:val="00B87C4F"/>
    <w:rsid w:val="00B90F0C"/>
    <w:rsid w:val="00B94002"/>
    <w:rsid w:val="00B94F92"/>
    <w:rsid w:val="00B96E2F"/>
    <w:rsid w:val="00B9700F"/>
    <w:rsid w:val="00BA498A"/>
    <w:rsid w:val="00BB0993"/>
    <w:rsid w:val="00BB204C"/>
    <w:rsid w:val="00BB6F2F"/>
    <w:rsid w:val="00BC16D1"/>
    <w:rsid w:val="00BC1840"/>
    <w:rsid w:val="00BC6A19"/>
    <w:rsid w:val="00BC7637"/>
    <w:rsid w:val="00BD060B"/>
    <w:rsid w:val="00BD3CA9"/>
    <w:rsid w:val="00BE0194"/>
    <w:rsid w:val="00BE0BD2"/>
    <w:rsid w:val="00BE0D56"/>
    <w:rsid w:val="00BE20A8"/>
    <w:rsid w:val="00BF225A"/>
    <w:rsid w:val="00BF3093"/>
    <w:rsid w:val="00BF3B60"/>
    <w:rsid w:val="00BF761B"/>
    <w:rsid w:val="00C07CD9"/>
    <w:rsid w:val="00C1183F"/>
    <w:rsid w:val="00C11B18"/>
    <w:rsid w:val="00C1405C"/>
    <w:rsid w:val="00C14FE5"/>
    <w:rsid w:val="00C16410"/>
    <w:rsid w:val="00C262F5"/>
    <w:rsid w:val="00C27471"/>
    <w:rsid w:val="00C322E7"/>
    <w:rsid w:val="00C36B74"/>
    <w:rsid w:val="00C41DB3"/>
    <w:rsid w:val="00C41DE1"/>
    <w:rsid w:val="00C42282"/>
    <w:rsid w:val="00C428AA"/>
    <w:rsid w:val="00C44080"/>
    <w:rsid w:val="00C517F2"/>
    <w:rsid w:val="00C52786"/>
    <w:rsid w:val="00C52B32"/>
    <w:rsid w:val="00C538B6"/>
    <w:rsid w:val="00C61EA6"/>
    <w:rsid w:val="00C620F4"/>
    <w:rsid w:val="00C6266D"/>
    <w:rsid w:val="00C71215"/>
    <w:rsid w:val="00C71DDF"/>
    <w:rsid w:val="00C80C49"/>
    <w:rsid w:val="00C878AD"/>
    <w:rsid w:val="00C958C1"/>
    <w:rsid w:val="00CA2361"/>
    <w:rsid w:val="00CA53FF"/>
    <w:rsid w:val="00CA5A60"/>
    <w:rsid w:val="00CA78F9"/>
    <w:rsid w:val="00CB3D85"/>
    <w:rsid w:val="00CB42F5"/>
    <w:rsid w:val="00CB5456"/>
    <w:rsid w:val="00CB7472"/>
    <w:rsid w:val="00CC30E6"/>
    <w:rsid w:val="00CD4405"/>
    <w:rsid w:val="00CD5F23"/>
    <w:rsid w:val="00CE0EB3"/>
    <w:rsid w:val="00CE50DB"/>
    <w:rsid w:val="00CE5F22"/>
    <w:rsid w:val="00CF110E"/>
    <w:rsid w:val="00D01E8B"/>
    <w:rsid w:val="00D12E3B"/>
    <w:rsid w:val="00D178C8"/>
    <w:rsid w:val="00D24919"/>
    <w:rsid w:val="00D44089"/>
    <w:rsid w:val="00D46F49"/>
    <w:rsid w:val="00D510C4"/>
    <w:rsid w:val="00D523F0"/>
    <w:rsid w:val="00D61275"/>
    <w:rsid w:val="00D63CE2"/>
    <w:rsid w:val="00D678AE"/>
    <w:rsid w:val="00D67B18"/>
    <w:rsid w:val="00D70CF3"/>
    <w:rsid w:val="00D7662D"/>
    <w:rsid w:val="00D77C18"/>
    <w:rsid w:val="00D8013A"/>
    <w:rsid w:val="00D81F9F"/>
    <w:rsid w:val="00D8513D"/>
    <w:rsid w:val="00D9209F"/>
    <w:rsid w:val="00D965A2"/>
    <w:rsid w:val="00D97DD6"/>
    <w:rsid w:val="00DA2183"/>
    <w:rsid w:val="00DA3DEF"/>
    <w:rsid w:val="00DA499A"/>
    <w:rsid w:val="00DA6EF3"/>
    <w:rsid w:val="00DA7291"/>
    <w:rsid w:val="00DA79E7"/>
    <w:rsid w:val="00DB1DC5"/>
    <w:rsid w:val="00DB7A8F"/>
    <w:rsid w:val="00DC0453"/>
    <w:rsid w:val="00DC4AF8"/>
    <w:rsid w:val="00DC7F25"/>
    <w:rsid w:val="00DE1177"/>
    <w:rsid w:val="00DE1C69"/>
    <w:rsid w:val="00E02456"/>
    <w:rsid w:val="00E0481C"/>
    <w:rsid w:val="00E065BA"/>
    <w:rsid w:val="00E10D44"/>
    <w:rsid w:val="00E117A3"/>
    <w:rsid w:val="00E167DF"/>
    <w:rsid w:val="00E27A8D"/>
    <w:rsid w:val="00E41150"/>
    <w:rsid w:val="00E44C13"/>
    <w:rsid w:val="00E44C45"/>
    <w:rsid w:val="00E44CC3"/>
    <w:rsid w:val="00E47845"/>
    <w:rsid w:val="00E47DD2"/>
    <w:rsid w:val="00E52571"/>
    <w:rsid w:val="00E54BBC"/>
    <w:rsid w:val="00E5741A"/>
    <w:rsid w:val="00E61622"/>
    <w:rsid w:val="00E666D2"/>
    <w:rsid w:val="00E67420"/>
    <w:rsid w:val="00E67566"/>
    <w:rsid w:val="00E71227"/>
    <w:rsid w:val="00E73BCD"/>
    <w:rsid w:val="00E73E96"/>
    <w:rsid w:val="00E76081"/>
    <w:rsid w:val="00E83EE0"/>
    <w:rsid w:val="00E91AB4"/>
    <w:rsid w:val="00E92F7C"/>
    <w:rsid w:val="00EA4C69"/>
    <w:rsid w:val="00EA5E17"/>
    <w:rsid w:val="00EA750E"/>
    <w:rsid w:val="00EC0214"/>
    <w:rsid w:val="00EC2161"/>
    <w:rsid w:val="00EC24D3"/>
    <w:rsid w:val="00EC298B"/>
    <w:rsid w:val="00ED0193"/>
    <w:rsid w:val="00ED15BD"/>
    <w:rsid w:val="00ED3920"/>
    <w:rsid w:val="00ED5648"/>
    <w:rsid w:val="00ED5953"/>
    <w:rsid w:val="00EE29CE"/>
    <w:rsid w:val="00EF0399"/>
    <w:rsid w:val="00EF0DF4"/>
    <w:rsid w:val="00EF35AB"/>
    <w:rsid w:val="00EF3D25"/>
    <w:rsid w:val="00EF57DD"/>
    <w:rsid w:val="00F069F0"/>
    <w:rsid w:val="00F12550"/>
    <w:rsid w:val="00F13494"/>
    <w:rsid w:val="00F13E90"/>
    <w:rsid w:val="00F1580B"/>
    <w:rsid w:val="00F1740B"/>
    <w:rsid w:val="00F227C9"/>
    <w:rsid w:val="00F24E29"/>
    <w:rsid w:val="00F26A71"/>
    <w:rsid w:val="00F305CF"/>
    <w:rsid w:val="00F3319D"/>
    <w:rsid w:val="00F349D4"/>
    <w:rsid w:val="00F3728B"/>
    <w:rsid w:val="00F4245D"/>
    <w:rsid w:val="00F42627"/>
    <w:rsid w:val="00F5582B"/>
    <w:rsid w:val="00F703B5"/>
    <w:rsid w:val="00F763EA"/>
    <w:rsid w:val="00F773A4"/>
    <w:rsid w:val="00F82C0F"/>
    <w:rsid w:val="00FA058C"/>
    <w:rsid w:val="00FA0F63"/>
    <w:rsid w:val="00FA1448"/>
    <w:rsid w:val="00FA1A76"/>
    <w:rsid w:val="00FB28D4"/>
    <w:rsid w:val="00FB4719"/>
    <w:rsid w:val="00FB6529"/>
    <w:rsid w:val="00FC30DE"/>
    <w:rsid w:val="00FD1184"/>
    <w:rsid w:val="00FD1379"/>
    <w:rsid w:val="00FD3D58"/>
    <w:rsid w:val="00FD4D4A"/>
    <w:rsid w:val="00FE13B9"/>
    <w:rsid w:val="5BF066FB"/>
    <w:rsid w:val="7AF78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incell="f" fill="f" fillcolor="green">
      <v:fill color="green" on="f"/>
      <v:stroke weight="1pt"/>
      <v:shadow type="perspective" color="#4e6128" offset="1pt" offset2="-1pt"/>
      <v:textbox style="mso-fit-shape-to-text:t" inset="1mm,1mm,1mm,1mm"/>
    </o:shapedefaults>
    <o:shapelayout v:ext="edit">
      <o:idmap v:ext="edit" data="2"/>
    </o:shapelayout>
  </w:shapeDefaults>
  <w:decimalSymbol w:val="."/>
  <w:listSeparator w:val=","/>
  <w14:docId w14:val="125EDFC0"/>
  <w15:docId w15:val="{77AF9FB2-AAEA-483D-8503-0DC90DBB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92D"/>
    <w:pPr>
      <w:spacing w:after="120"/>
      <w:jc w:val="both"/>
    </w:pPr>
    <w:rPr>
      <w:szCs w:val="24"/>
      <w:lang w:eastAsia="en-US"/>
    </w:rPr>
  </w:style>
  <w:style w:type="paragraph" w:styleId="Heading1">
    <w:name w:val="heading 1"/>
    <w:basedOn w:val="Normal"/>
    <w:next w:val="Normal"/>
    <w:qFormat/>
    <w:rsid w:val="00737003"/>
    <w:pPr>
      <w:keepNext/>
      <w:numPr>
        <w:numId w:val="1"/>
      </w:numPr>
      <w:spacing w:before="240" w:after="240"/>
      <w:jc w:val="left"/>
      <w:outlineLvl w:val="0"/>
    </w:pPr>
    <w:rPr>
      <w:rFonts w:cs="Arial"/>
      <w:bCs/>
      <w:color w:val="006BB7"/>
      <w:sz w:val="40"/>
      <w:szCs w:val="32"/>
    </w:rPr>
  </w:style>
  <w:style w:type="paragraph" w:styleId="Heading2">
    <w:name w:val="heading 2"/>
    <w:basedOn w:val="Normal"/>
    <w:next w:val="Normal"/>
    <w:qFormat/>
    <w:rsid w:val="00737003"/>
    <w:pPr>
      <w:keepNext/>
      <w:numPr>
        <w:ilvl w:val="1"/>
        <w:numId w:val="1"/>
      </w:numPr>
      <w:spacing w:before="240"/>
      <w:jc w:val="left"/>
      <w:outlineLvl w:val="1"/>
    </w:pPr>
    <w:rPr>
      <w:rFonts w:cs="Arial"/>
      <w:bCs/>
      <w:iCs/>
      <w:color w:val="006BB7"/>
      <w:sz w:val="32"/>
      <w:szCs w:val="28"/>
    </w:rPr>
  </w:style>
  <w:style w:type="paragraph" w:styleId="Heading3">
    <w:name w:val="heading 3"/>
    <w:basedOn w:val="Normal"/>
    <w:next w:val="Normal"/>
    <w:qFormat/>
    <w:rsid w:val="00737003"/>
    <w:pPr>
      <w:keepNext/>
      <w:numPr>
        <w:ilvl w:val="2"/>
        <w:numId w:val="1"/>
      </w:numPr>
      <w:spacing w:before="120"/>
      <w:jc w:val="left"/>
      <w:outlineLvl w:val="2"/>
    </w:pPr>
    <w:rPr>
      <w:rFonts w:cs="Arial"/>
      <w:bCs/>
      <w:color w:val="006BB7"/>
      <w:sz w:val="24"/>
      <w:szCs w:val="26"/>
    </w:rPr>
  </w:style>
  <w:style w:type="paragraph" w:styleId="Heading4">
    <w:name w:val="heading 4"/>
    <w:basedOn w:val="Normal"/>
    <w:next w:val="Normal"/>
    <w:qFormat/>
    <w:rsid w:val="00737003"/>
    <w:pPr>
      <w:keepNext/>
      <w:numPr>
        <w:ilvl w:val="3"/>
        <w:numId w:val="1"/>
      </w:numPr>
      <w:spacing w:before="120"/>
      <w:jc w:val="left"/>
      <w:outlineLvl w:val="3"/>
    </w:pPr>
    <w:rPr>
      <w:bCs/>
      <w:color w:val="006BB7"/>
      <w:szCs w:val="28"/>
    </w:rPr>
  </w:style>
  <w:style w:type="paragraph" w:styleId="Heading5">
    <w:name w:val="heading 5"/>
    <w:basedOn w:val="Normal"/>
    <w:next w:val="Normal"/>
    <w:uiPriority w:val="9"/>
    <w:unhideWhenUsed/>
    <w:rsid w:val="00B308BA"/>
    <w:pPr>
      <w:numPr>
        <w:ilvl w:val="4"/>
        <w:numId w:val="1"/>
      </w:numPr>
      <w:spacing w:before="120"/>
      <w:outlineLvl w:val="4"/>
    </w:pPr>
    <w:rPr>
      <w:b/>
      <w:bCs/>
      <w:iCs/>
      <w:szCs w:val="26"/>
    </w:rPr>
  </w:style>
  <w:style w:type="paragraph" w:styleId="Heading6">
    <w:name w:val="heading 6"/>
    <w:basedOn w:val="Normal"/>
    <w:next w:val="Normal"/>
    <w:uiPriority w:val="9"/>
    <w:semiHidden/>
    <w:unhideWhenUsed/>
    <w:qFormat/>
    <w:rsid w:val="00B308BA"/>
    <w:pPr>
      <w:numPr>
        <w:ilvl w:val="5"/>
        <w:numId w:val="1"/>
      </w:numPr>
      <w:spacing w:before="120"/>
      <w:outlineLvl w:val="5"/>
    </w:pPr>
    <w:rPr>
      <w:b/>
      <w:bCs/>
      <w:szCs w:val="22"/>
    </w:rPr>
  </w:style>
  <w:style w:type="paragraph" w:styleId="Heading7">
    <w:name w:val="heading 7"/>
    <w:basedOn w:val="Normal"/>
    <w:next w:val="Normal"/>
    <w:uiPriority w:val="9"/>
    <w:semiHidden/>
    <w:unhideWhenUsed/>
    <w:qFormat/>
    <w:rsid w:val="00B308BA"/>
    <w:pPr>
      <w:numPr>
        <w:ilvl w:val="6"/>
        <w:numId w:val="1"/>
      </w:numPr>
      <w:spacing w:before="120"/>
      <w:outlineLvl w:val="6"/>
    </w:pPr>
    <w:rPr>
      <w:b/>
    </w:rPr>
  </w:style>
  <w:style w:type="paragraph" w:styleId="Heading8">
    <w:name w:val="heading 8"/>
    <w:basedOn w:val="Normal"/>
    <w:next w:val="Normal"/>
    <w:uiPriority w:val="9"/>
    <w:semiHidden/>
    <w:unhideWhenUsed/>
    <w:qFormat/>
    <w:rsid w:val="00B308BA"/>
    <w:pPr>
      <w:numPr>
        <w:ilvl w:val="7"/>
        <w:numId w:val="1"/>
      </w:numPr>
      <w:spacing w:before="240" w:after="60"/>
      <w:outlineLvl w:val="7"/>
    </w:pPr>
    <w:rPr>
      <w:b/>
      <w:iCs/>
    </w:rPr>
  </w:style>
  <w:style w:type="paragraph" w:styleId="Heading9">
    <w:name w:val="heading 9"/>
    <w:basedOn w:val="Normal"/>
    <w:next w:val="Normal"/>
    <w:uiPriority w:val="9"/>
    <w:semiHidden/>
    <w:unhideWhenUsed/>
    <w:qFormat/>
    <w:rsid w:val="00B308BA"/>
    <w:pPr>
      <w:numPr>
        <w:ilvl w:val="8"/>
        <w:numId w:val="1"/>
      </w:numPr>
      <w:spacing w:before="12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uiPriority w:val="99"/>
    <w:unhideWhenUsed/>
    <w:rsid w:val="00141C2D"/>
    <w:pPr>
      <w:tabs>
        <w:tab w:val="center" w:pos="4153"/>
        <w:tab w:val="right" w:pos="8306"/>
      </w:tabs>
    </w:pPr>
    <w:rPr>
      <w:szCs w:val="24"/>
      <w:lang w:eastAsia="en-US"/>
    </w:rPr>
  </w:style>
  <w:style w:type="paragraph" w:styleId="Header">
    <w:name w:val="header"/>
    <w:link w:val="HeaderChar"/>
    <w:uiPriority w:val="99"/>
    <w:unhideWhenUsed/>
    <w:rsid w:val="00141C2D"/>
    <w:pPr>
      <w:tabs>
        <w:tab w:val="right" w:pos="9072"/>
      </w:tabs>
    </w:pPr>
    <w:rPr>
      <w:szCs w:val="24"/>
      <w:lang w:eastAsia="en-US"/>
    </w:rPr>
  </w:style>
  <w:style w:type="paragraph" w:styleId="TOC1">
    <w:name w:val="toc 1"/>
    <w:basedOn w:val="Normal"/>
    <w:next w:val="Normal"/>
    <w:uiPriority w:val="39"/>
    <w:unhideWhenUsed/>
    <w:rsid w:val="006448F3"/>
    <w:pPr>
      <w:tabs>
        <w:tab w:val="left" w:pos="567"/>
        <w:tab w:val="right" w:leader="dot" w:pos="9060"/>
      </w:tabs>
      <w:spacing w:before="120" w:after="0"/>
      <w:jc w:val="left"/>
    </w:pPr>
    <w:rPr>
      <w:b/>
      <w:noProof/>
      <w:sz w:val="22"/>
      <w:szCs w:val="22"/>
    </w:rPr>
  </w:style>
  <w:style w:type="paragraph" w:styleId="TOC2">
    <w:name w:val="toc 2"/>
    <w:basedOn w:val="Normal"/>
    <w:next w:val="Normal"/>
    <w:uiPriority w:val="39"/>
    <w:unhideWhenUsed/>
    <w:rsid w:val="006448F3"/>
    <w:pPr>
      <w:tabs>
        <w:tab w:val="left" w:pos="1200"/>
        <w:tab w:val="right" w:leader="dot" w:pos="9060"/>
      </w:tabs>
      <w:spacing w:after="0"/>
      <w:ind w:left="567"/>
      <w:jc w:val="left"/>
    </w:pPr>
    <w:rPr>
      <w:noProof/>
    </w:rPr>
  </w:style>
  <w:style w:type="paragraph" w:styleId="TOC3">
    <w:name w:val="toc 3"/>
    <w:basedOn w:val="Normal"/>
    <w:next w:val="Normal"/>
    <w:uiPriority w:val="39"/>
    <w:unhideWhenUsed/>
    <w:rsid w:val="00D9209F"/>
    <w:pPr>
      <w:tabs>
        <w:tab w:val="left" w:pos="1701"/>
        <w:tab w:val="right" w:leader="dot" w:pos="9060"/>
      </w:tabs>
      <w:spacing w:after="0"/>
      <w:ind w:left="709"/>
      <w:jc w:val="left"/>
    </w:pPr>
    <w:rPr>
      <w:noProof/>
    </w:rPr>
  </w:style>
  <w:style w:type="paragraph" w:styleId="TOC4">
    <w:name w:val="toc 4"/>
    <w:basedOn w:val="Normal"/>
    <w:next w:val="Normal"/>
    <w:autoRedefine/>
    <w:uiPriority w:val="39"/>
    <w:rsid w:val="0001659E"/>
    <w:pPr>
      <w:tabs>
        <w:tab w:val="left" w:pos="2268"/>
        <w:tab w:val="right" w:leader="dot" w:pos="9016"/>
        <w:tab w:val="left" w:pos="9061"/>
      </w:tabs>
      <w:spacing w:after="0"/>
      <w:ind w:left="907"/>
      <w:jc w:val="left"/>
    </w:pPr>
  </w:style>
  <w:style w:type="paragraph" w:styleId="TOC5">
    <w:name w:val="toc 5"/>
    <w:basedOn w:val="Normal"/>
    <w:next w:val="Normal"/>
    <w:autoRedefine/>
    <w:semiHidden/>
    <w:rsid w:val="006448F3"/>
    <w:pPr>
      <w:spacing w:after="0"/>
      <w:ind w:left="800"/>
      <w:jc w:val="left"/>
    </w:pPr>
  </w:style>
  <w:style w:type="paragraph" w:styleId="TOC6">
    <w:name w:val="toc 6"/>
    <w:basedOn w:val="Normal"/>
    <w:next w:val="Normal"/>
    <w:autoRedefine/>
    <w:semiHidden/>
    <w:rsid w:val="006448F3"/>
    <w:pPr>
      <w:spacing w:after="0"/>
      <w:ind w:left="1000"/>
      <w:jc w:val="left"/>
    </w:pPr>
  </w:style>
  <w:style w:type="paragraph" w:styleId="TOC7">
    <w:name w:val="toc 7"/>
    <w:basedOn w:val="Normal"/>
    <w:next w:val="Normal"/>
    <w:autoRedefine/>
    <w:semiHidden/>
    <w:rsid w:val="006448F3"/>
    <w:pPr>
      <w:spacing w:after="0"/>
      <w:ind w:left="1200"/>
      <w:jc w:val="left"/>
    </w:pPr>
  </w:style>
  <w:style w:type="paragraph" w:styleId="TOC8">
    <w:name w:val="toc 8"/>
    <w:basedOn w:val="Normal"/>
    <w:next w:val="Normal"/>
    <w:autoRedefine/>
    <w:semiHidden/>
    <w:rsid w:val="006448F3"/>
    <w:pPr>
      <w:spacing w:after="0"/>
      <w:ind w:left="1400"/>
      <w:jc w:val="left"/>
    </w:pPr>
  </w:style>
  <w:style w:type="paragraph" w:styleId="TOC9">
    <w:name w:val="toc 9"/>
    <w:basedOn w:val="Normal"/>
    <w:next w:val="Normal"/>
    <w:autoRedefine/>
    <w:semiHidden/>
    <w:rsid w:val="006448F3"/>
    <w:pPr>
      <w:spacing w:after="0"/>
      <w:ind w:left="1600"/>
      <w:jc w:val="left"/>
    </w:pPr>
  </w:style>
  <w:style w:type="character" w:styleId="Hyperlink">
    <w:name w:val="Hyperlink"/>
    <w:basedOn w:val="DefaultParagraphFont"/>
    <w:uiPriority w:val="99"/>
    <w:unhideWhenUsed/>
    <w:rsid w:val="00B308BA"/>
    <w:rPr>
      <w:color w:val="0000FF"/>
      <w:u w:val="single"/>
    </w:rPr>
  </w:style>
  <w:style w:type="paragraph" w:styleId="Caption">
    <w:name w:val="caption"/>
    <w:basedOn w:val="Normal"/>
    <w:next w:val="Normal"/>
    <w:uiPriority w:val="3"/>
    <w:rsid w:val="004B2C23"/>
    <w:pPr>
      <w:tabs>
        <w:tab w:val="left" w:pos="1134"/>
      </w:tabs>
      <w:spacing w:before="240"/>
    </w:pPr>
    <w:rPr>
      <w:b/>
      <w:bCs/>
      <w:sz w:val="18"/>
      <w:szCs w:val="20"/>
    </w:rPr>
  </w:style>
  <w:style w:type="character" w:styleId="PageNumber">
    <w:name w:val="page number"/>
    <w:basedOn w:val="DefaultParagraphFont"/>
    <w:uiPriority w:val="99"/>
    <w:semiHidden/>
    <w:unhideWhenUsed/>
    <w:rsid w:val="00B308BA"/>
    <w:rPr>
      <w:rFonts w:ascii="Arial" w:hAnsi="Arial"/>
      <w:sz w:val="20"/>
    </w:rPr>
  </w:style>
  <w:style w:type="paragraph" w:customStyle="1" w:styleId="Tableheading">
    <w:name w:val="Table heading"/>
    <w:basedOn w:val="Normal"/>
    <w:uiPriority w:val="1"/>
    <w:rsid w:val="00B308BA"/>
    <w:rPr>
      <w:b/>
    </w:rPr>
  </w:style>
  <w:style w:type="paragraph" w:customStyle="1" w:styleId="Tablecolumnheading">
    <w:name w:val="Table column heading"/>
    <w:basedOn w:val="Tablecontent"/>
    <w:uiPriority w:val="1"/>
    <w:rsid w:val="00BE0194"/>
    <w:rPr>
      <w:b/>
      <w:color w:val="FFFFFF"/>
    </w:rPr>
  </w:style>
  <w:style w:type="paragraph" w:customStyle="1" w:styleId="Tablecontent">
    <w:name w:val="Table content"/>
    <w:basedOn w:val="Normal"/>
    <w:uiPriority w:val="1"/>
    <w:rsid w:val="004B2C23"/>
    <w:pPr>
      <w:spacing w:after="0"/>
      <w:jc w:val="left"/>
    </w:pPr>
    <w:rPr>
      <w:szCs w:val="20"/>
    </w:rPr>
  </w:style>
  <w:style w:type="paragraph" w:styleId="FootnoteText">
    <w:name w:val="footnote text"/>
    <w:basedOn w:val="Normal"/>
    <w:semiHidden/>
    <w:rsid w:val="00872273"/>
    <w:pPr>
      <w:spacing w:after="0"/>
      <w:jc w:val="left"/>
    </w:pPr>
    <w:rPr>
      <w:sz w:val="14"/>
      <w:szCs w:val="20"/>
    </w:rPr>
  </w:style>
  <w:style w:type="character" w:styleId="CommentReference">
    <w:name w:val="annotation reference"/>
    <w:basedOn w:val="DefaultParagraphFont"/>
    <w:semiHidden/>
    <w:rsid w:val="00B308BA"/>
    <w:rPr>
      <w:sz w:val="16"/>
      <w:szCs w:val="16"/>
    </w:rPr>
  </w:style>
  <w:style w:type="paragraph" w:styleId="CommentText">
    <w:name w:val="annotation text"/>
    <w:basedOn w:val="Normal"/>
    <w:link w:val="CommentTextChar"/>
    <w:semiHidden/>
    <w:rsid w:val="00B308BA"/>
    <w:rPr>
      <w:szCs w:val="20"/>
    </w:rPr>
  </w:style>
  <w:style w:type="paragraph" w:customStyle="1" w:styleId="Bulletedtext">
    <w:name w:val="Bulleted text"/>
    <w:basedOn w:val="Normal"/>
    <w:uiPriority w:val="3"/>
    <w:rsid w:val="00CB5456"/>
    <w:pPr>
      <w:spacing w:after="60"/>
    </w:pPr>
  </w:style>
  <w:style w:type="character" w:styleId="FollowedHyperlink">
    <w:name w:val="FollowedHyperlink"/>
    <w:basedOn w:val="DefaultParagraphFont"/>
    <w:uiPriority w:val="99"/>
    <w:semiHidden/>
    <w:unhideWhenUsed/>
    <w:rsid w:val="00D523F0"/>
    <w:rPr>
      <w:color w:val="548DD4"/>
      <w:u w:val="single"/>
    </w:rPr>
  </w:style>
  <w:style w:type="paragraph" w:styleId="BalloonText">
    <w:name w:val="Balloon Text"/>
    <w:basedOn w:val="Normal"/>
    <w:semiHidden/>
    <w:rsid w:val="001438A5"/>
    <w:rPr>
      <w:rFonts w:ascii="Tahoma" w:hAnsi="Tahoma" w:cs="Tahoma"/>
      <w:sz w:val="16"/>
      <w:szCs w:val="16"/>
    </w:rPr>
  </w:style>
  <w:style w:type="table" w:styleId="TableGrid">
    <w:name w:val="Table Grid"/>
    <w:basedOn w:val="TableNormal"/>
    <w:uiPriority w:val="59"/>
    <w:rsid w:val="00B40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Coverpage">
    <w:name w:val="Title-main - Coverpage"/>
    <w:basedOn w:val="Header"/>
    <w:uiPriority w:val="3"/>
    <w:rsid w:val="006315B8"/>
    <w:pPr>
      <w:spacing w:after="240"/>
      <w:jc w:val="right"/>
    </w:pPr>
    <w:rPr>
      <w:b/>
      <w:bCs/>
      <w:color w:val="4D4D4D"/>
      <w:kern w:val="72"/>
      <w:sz w:val="52"/>
      <w:szCs w:val="20"/>
    </w:rPr>
  </w:style>
  <w:style w:type="paragraph" w:customStyle="1" w:styleId="Heading-Appendix">
    <w:name w:val="Heading - Appendix"/>
    <w:next w:val="Normal"/>
    <w:uiPriority w:val="3"/>
    <w:qFormat/>
    <w:rsid w:val="0038266C"/>
    <w:pPr>
      <w:keepNext/>
      <w:pageBreakBefore/>
      <w:spacing w:before="120" w:after="240"/>
    </w:pPr>
    <w:rPr>
      <w:rFonts w:cs="Arial"/>
      <w:bCs/>
      <w:color w:val="006BB7"/>
      <w:sz w:val="40"/>
      <w:szCs w:val="32"/>
      <w:lang w:eastAsia="en-US"/>
    </w:rPr>
  </w:style>
  <w:style w:type="table" w:customStyle="1" w:styleId="Highlightbox">
    <w:name w:val="Highlight box"/>
    <w:basedOn w:val="TableNormal"/>
    <w:uiPriority w:val="99"/>
    <w:rsid w:val="0017526B"/>
    <w:pPr>
      <w:spacing w:before="120" w:after="120"/>
    </w:pPr>
    <w:tblPr/>
    <w:tblStylePr w:type="firstRow">
      <w:tblPr/>
      <w:tcPr>
        <w:tcBorders>
          <w:top w:val="single" w:sz="4" w:space="0" w:color="0070C0"/>
          <w:left w:val="nil"/>
          <w:bottom w:val="single" w:sz="4" w:space="0" w:color="0070C0"/>
          <w:right w:val="nil"/>
          <w:insideH w:val="nil"/>
          <w:insideV w:val="nil"/>
        </w:tcBorders>
        <w:shd w:val="clear" w:color="auto" w:fill="E2ECF2"/>
      </w:tcPr>
    </w:tblStylePr>
  </w:style>
  <w:style w:type="paragraph" w:styleId="BodyText">
    <w:name w:val="Body Text"/>
    <w:basedOn w:val="Normal"/>
    <w:link w:val="BodyTextChar"/>
    <w:semiHidden/>
    <w:rsid w:val="00EF0399"/>
    <w:pPr>
      <w:spacing w:after="0"/>
      <w:jc w:val="left"/>
    </w:pPr>
    <w:rPr>
      <w:rFonts w:cs="Arial"/>
      <w:sz w:val="22"/>
    </w:rPr>
  </w:style>
  <w:style w:type="character" w:customStyle="1" w:styleId="BodyTextChar">
    <w:name w:val="Body Text Char"/>
    <w:basedOn w:val="DefaultParagraphFont"/>
    <w:link w:val="BodyText"/>
    <w:semiHidden/>
    <w:rsid w:val="00EF0399"/>
    <w:rPr>
      <w:rFonts w:cs="Arial"/>
      <w:sz w:val="22"/>
      <w:szCs w:val="24"/>
      <w:lang w:eastAsia="en-US"/>
    </w:rPr>
  </w:style>
  <w:style w:type="character" w:styleId="FootnoteReference">
    <w:name w:val="footnote reference"/>
    <w:basedOn w:val="DefaultParagraphFont"/>
    <w:uiPriority w:val="99"/>
    <w:semiHidden/>
    <w:unhideWhenUsed/>
    <w:rsid w:val="00BC6A19"/>
    <w:rPr>
      <w:vertAlign w:val="superscript"/>
    </w:rPr>
  </w:style>
  <w:style w:type="paragraph" w:customStyle="1" w:styleId="AEAToC">
    <w:name w:val="AEA ToC"/>
    <w:uiPriority w:val="99"/>
    <w:rsid w:val="00A240BD"/>
    <w:pPr>
      <w:spacing w:after="200" w:line="276" w:lineRule="auto"/>
    </w:pPr>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semiHidden/>
    <w:rsid w:val="007D73C8"/>
    <w:rPr>
      <w:color w:val="808080"/>
    </w:rPr>
  </w:style>
  <w:style w:type="table" w:styleId="LightShading-Accent2">
    <w:name w:val="Light Shading Accent 2"/>
    <w:basedOn w:val="TableNormal"/>
    <w:uiPriority w:val="60"/>
    <w:rsid w:val="00FD1184"/>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D1184"/>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D1184"/>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character" w:customStyle="1" w:styleId="CoverHeader2">
    <w:name w:val="CoverHeader2"/>
    <w:uiPriority w:val="1"/>
    <w:qFormat/>
    <w:rsid w:val="00737003"/>
    <w:rPr>
      <w:b w:val="0"/>
      <w:color w:val="006BB7"/>
      <w:sz w:val="36"/>
      <w:szCs w:val="40"/>
    </w:rPr>
  </w:style>
  <w:style w:type="character" w:customStyle="1" w:styleId="CoverHeader1">
    <w:name w:val="CoverHeader1"/>
    <w:uiPriority w:val="1"/>
    <w:qFormat/>
    <w:rsid w:val="00C428AA"/>
    <w:rPr>
      <w:b/>
      <w:color w:val="808080"/>
      <w:sz w:val="36"/>
      <w:szCs w:val="40"/>
    </w:rPr>
  </w:style>
  <w:style w:type="paragraph" w:customStyle="1" w:styleId="QA-Page">
    <w:name w:val="QA-Page"/>
    <w:rsid w:val="001A1801"/>
    <w:pPr>
      <w:tabs>
        <w:tab w:val="left" w:pos="2366"/>
      </w:tabs>
    </w:pPr>
    <w:rPr>
      <w:szCs w:val="24"/>
      <w:lang w:eastAsia="en-US"/>
    </w:rPr>
  </w:style>
  <w:style w:type="paragraph" w:customStyle="1" w:styleId="CoverQA">
    <w:name w:val="CoverQA"/>
    <w:next w:val="Normal"/>
    <w:rsid w:val="001A1801"/>
    <w:rPr>
      <w:color w:val="7F7F7F" w:themeColor="text1" w:themeTint="80"/>
      <w:szCs w:val="24"/>
      <w:lang w:eastAsia="en-US"/>
    </w:rPr>
  </w:style>
  <w:style w:type="character" w:customStyle="1" w:styleId="QuotationsCallout">
    <w:name w:val="Quotations / Callout"/>
    <w:basedOn w:val="DefaultParagraphFont"/>
    <w:qFormat/>
    <w:rsid w:val="007D62A2"/>
    <w:rPr>
      <w:rFonts w:asciiTheme="minorHAnsi" w:hAnsiTheme="minorHAnsi"/>
      <w:color w:val="595959" w:themeColor="text1" w:themeTint="A6"/>
      <w:sz w:val="24"/>
    </w:rPr>
  </w:style>
  <w:style w:type="paragraph" w:styleId="ListParagraph">
    <w:name w:val="List Paragraph"/>
    <w:basedOn w:val="Normal"/>
    <w:link w:val="ListParagraphChar"/>
    <w:uiPriority w:val="34"/>
    <w:unhideWhenUsed/>
    <w:rsid w:val="00872273"/>
    <w:pPr>
      <w:numPr>
        <w:numId w:val="3"/>
      </w:numPr>
      <w:spacing w:after="60"/>
      <w:ind w:left="714" w:hanging="357"/>
    </w:pPr>
  </w:style>
  <w:style w:type="character" w:customStyle="1" w:styleId="HeaderChar">
    <w:name w:val="Header Char"/>
    <w:basedOn w:val="DefaultParagraphFont"/>
    <w:link w:val="Header"/>
    <w:uiPriority w:val="99"/>
    <w:rsid w:val="000A1763"/>
    <w:rPr>
      <w:szCs w:val="24"/>
      <w:lang w:eastAsia="en-US"/>
    </w:rPr>
  </w:style>
  <w:style w:type="character" w:customStyle="1" w:styleId="subtext">
    <w:name w:val="subtext"/>
    <w:basedOn w:val="DefaultParagraphFont"/>
    <w:uiPriority w:val="1"/>
    <w:rsid w:val="006275D9"/>
    <w:rPr>
      <w:rFonts w:ascii="Arial" w:hAnsi="Arial"/>
      <w:sz w:val="20"/>
    </w:rPr>
  </w:style>
  <w:style w:type="paragraph" w:customStyle="1" w:styleId="Covertext">
    <w:name w:val="Cover text"/>
    <w:basedOn w:val="Normal"/>
    <w:rsid w:val="00F349D4"/>
    <w:pPr>
      <w:jc w:val="left"/>
    </w:pPr>
    <w:rPr>
      <w:color w:val="000000" w:themeColor="text1"/>
      <w:sz w:val="24"/>
    </w:rPr>
  </w:style>
  <w:style w:type="character" w:customStyle="1" w:styleId="Style2">
    <w:name w:val="Style2"/>
    <w:basedOn w:val="DefaultParagraphFont"/>
    <w:uiPriority w:val="1"/>
    <w:rsid w:val="007D47B8"/>
    <w:rPr>
      <w:rFonts w:ascii="Arial" w:hAnsi="Arial"/>
      <w:sz w:val="20"/>
    </w:rPr>
  </w:style>
  <w:style w:type="character" w:customStyle="1" w:styleId="Style3">
    <w:name w:val="Style3"/>
    <w:basedOn w:val="DefaultParagraphFont"/>
    <w:uiPriority w:val="1"/>
    <w:rsid w:val="00A06633"/>
    <w:rPr>
      <w:rFonts w:ascii="Arial" w:hAnsi="Arial"/>
      <w:color w:val="0070C0"/>
      <w:sz w:val="36"/>
    </w:rPr>
  </w:style>
  <w:style w:type="table" w:customStyle="1" w:styleId="Mainbidtables">
    <w:name w:val="Main bid tables"/>
    <w:basedOn w:val="TableNormal"/>
    <w:uiPriority w:val="99"/>
    <w:rsid w:val="00B40B88"/>
    <w:pPr>
      <w:spacing w:before="60"/>
    </w:pPr>
    <w:tblPr>
      <w:tblStyleRowBandSize w:val="1"/>
      <w:tblStyleColBandSize w:val="1"/>
      <w:tblBorders>
        <w:left w:val="single" w:sz="4" w:space="0" w:color="0055A0"/>
        <w:bottom w:val="single" w:sz="4" w:space="0" w:color="0055A0"/>
        <w:right w:val="single" w:sz="4" w:space="0" w:color="0055A0"/>
        <w:insideV w:val="single" w:sz="4" w:space="0" w:color="0055A0"/>
      </w:tblBorders>
    </w:tblPr>
    <w:tcPr>
      <w:vAlign w:val="center"/>
    </w:tcPr>
    <w:tblStylePr w:type="firstRow">
      <w:rPr>
        <w:color w:val="FFFFFF" w:themeColor="background1"/>
      </w:rPr>
      <w:tblPr/>
      <w:tcPr>
        <w:tcBorders>
          <w:top w:val="nil"/>
          <w:left w:val="single" w:sz="4" w:space="0" w:color="0055A0"/>
          <w:bottom w:val="nil"/>
          <w:right w:val="single" w:sz="4" w:space="0" w:color="0055A0"/>
          <w:insideH w:val="nil"/>
          <w:insideV w:val="nil"/>
          <w:tl2br w:val="nil"/>
          <w:tr2bl w:val="nil"/>
        </w:tcBorders>
        <w:shd w:val="clear" w:color="auto" w:fill="006BB7"/>
      </w:tcPr>
    </w:tblStylePr>
    <w:tblStylePr w:type="band1Vert">
      <w:pPr>
        <w:jc w:val="left"/>
      </w:pPr>
      <w:tblPr/>
      <w:tcPr>
        <w:shd w:val="clear" w:color="auto" w:fill="F5F9FC"/>
      </w:tcPr>
    </w:tblStylePr>
    <w:tblStylePr w:type="band1Horz">
      <w:tblPr/>
      <w:tcPr>
        <w:shd w:val="clear" w:color="auto" w:fill="EDF3F7"/>
      </w:tcPr>
    </w:tblStylePr>
    <w:tblStylePr w:type="band2Horz">
      <w:tblPr/>
      <w:tcPr>
        <w:tcBorders>
          <w:insideV w:val="single" w:sz="4" w:space="0" w:color="0055A0"/>
        </w:tcBorders>
        <w:shd w:val="clear" w:color="auto" w:fill="FFFFFF" w:themeFill="background1"/>
      </w:tcPr>
    </w:tblStylePr>
  </w:style>
  <w:style w:type="character" w:customStyle="1" w:styleId="ListParagraphChar">
    <w:name w:val="List Paragraph Char"/>
    <w:basedOn w:val="DefaultParagraphFont"/>
    <w:link w:val="ListParagraph"/>
    <w:uiPriority w:val="34"/>
    <w:rsid w:val="00620F03"/>
    <w:rPr>
      <w:szCs w:val="24"/>
      <w:lang w:eastAsia="en-US"/>
    </w:rPr>
  </w:style>
  <w:style w:type="paragraph" w:customStyle="1" w:styleId="Stylingforfrontpage">
    <w:name w:val="Styling for front page"/>
    <w:link w:val="StylingforfrontpageChar"/>
    <w:qFormat/>
    <w:rsid w:val="003F0686"/>
    <w:rPr>
      <w:color w:val="006BB7"/>
      <w:szCs w:val="24"/>
      <w:lang w:eastAsia="en-US"/>
    </w:rPr>
  </w:style>
  <w:style w:type="paragraph" w:customStyle="1" w:styleId="stylingforcover2">
    <w:name w:val="styling for cover 2"/>
    <w:link w:val="stylingforcover2Char"/>
    <w:qFormat/>
    <w:rsid w:val="00BF3093"/>
    <w:rPr>
      <w:color w:val="000000" w:themeColor="text1"/>
      <w:szCs w:val="24"/>
      <w:lang w:eastAsia="en-US"/>
    </w:rPr>
  </w:style>
  <w:style w:type="character" w:customStyle="1" w:styleId="StylingforfrontpageChar">
    <w:name w:val="Styling for front page Char"/>
    <w:basedOn w:val="DefaultParagraphFont"/>
    <w:link w:val="Stylingforfrontpage"/>
    <w:rsid w:val="003F0686"/>
    <w:rPr>
      <w:color w:val="006BB7"/>
      <w:szCs w:val="24"/>
      <w:lang w:eastAsia="en-US"/>
    </w:rPr>
  </w:style>
  <w:style w:type="paragraph" w:customStyle="1" w:styleId="legalnote">
    <w:name w:val="legal note"/>
    <w:basedOn w:val="Normal"/>
    <w:link w:val="legalnoteChar"/>
    <w:qFormat/>
    <w:rsid w:val="00C1405C"/>
    <w:pPr>
      <w:framePr w:hSpace="180" w:wrap="around" w:vAnchor="text" w:hAnchor="margin" w:y="24"/>
      <w:spacing w:before="120"/>
    </w:pPr>
    <w:rPr>
      <w:sz w:val="16"/>
    </w:rPr>
  </w:style>
  <w:style w:type="character" w:customStyle="1" w:styleId="stylingforcover2Char">
    <w:name w:val="styling for cover 2 Char"/>
    <w:basedOn w:val="DefaultParagraphFont"/>
    <w:link w:val="stylingforcover2"/>
    <w:rsid w:val="00BF3093"/>
    <w:rPr>
      <w:color w:val="000000" w:themeColor="text1"/>
      <w:szCs w:val="24"/>
      <w:lang w:eastAsia="en-US"/>
    </w:rPr>
  </w:style>
  <w:style w:type="paragraph" w:customStyle="1" w:styleId="Draft">
    <w:name w:val="Draft"/>
    <w:link w:val="DraftChar"/>
    <w:qFormat/>
    <w:rsid w:val="00BF3093"/>
    <w:pPr>
      <w:jc w:val="center"/>
    </w:pPr>
    <w:rPr>
      <w:color w:val="FF0000"/>
      <w:sz w:val="200"/>
      <w:szCs w:val="24"/>
      <w:lang w:eastAsia="en-US"/>
    </w:rPr>
  </w:style>
  <w:style w:type="character" w:customStyle="1" w:styleId="legalnoteChar">
    <w:name w:val="legal note Char"/>
    <w:basedOn w:val="DefaultParagraphFont"/>
    <w:link w:val="legalnote"/>
    <w:rsid w:val="00C1405C"/>
    <w:rPr>
      <w:sz w:val="16"/>
      <w:szCs w:val="24"/>
      <w:lang w:eastAsia="en-US"/>
    </w:rPr>
  </w:style>
  <w:style w:type="character" w:customStyle="1" w:styleId="DraftChar">
    <w:name w:val="Draft Char"/>
    <w:basedOn w:val="DefaultParagraphFont"/>
    <w:link w:val="Draft"/>
    <w:rsid w:val="00BF3093"/>
    <w:rPr>
      <w:color w:val="FF0000"/>
      <w:sz w:val="200"/>
      <w:szCs w:val="24"/>
      <w:lang w:eastAsia="en-US"/>
    </w:rPr>
  </w:style>
  <w:style w:type="paragraph" w:customStyle="1" w:styleId="frontcoverbox">
    <w:name w:val="front cover box"/>
    <w:link w:val="frontcoverboxChar"/>
    <w:qFormat/>
    <w:rsid w:val="00A336EB"/>
    <w:pPr>
      <w:spacing w:before="120"/>
      <w:ind w:left="340" w:right="340"/>
    </w:pPr>
    <w:rPr>
      <w:szCs w:val="24"/>
      <w:lang w:eastAsia="en-US"/>
    </w:rPr>
  </w:style>
  <w:style w:type="paragraph" w:styleId="TOCHeading">
    <w:name w:val="TOC Heading"/>
    <w:basedOn w:val="Heading1"/>
    <w:next w:val="Normal"/>
    <w:uiPriority w:val="39"/>
    <w:unhideWhenUsed/>
    <w:qFormat/>
    <w:rsid w:val="001532F1"/>
    <w:pPr>
      <w:keepLines/>
      <w:numPr>
        <w:numId w:val="0"/>
      </w:numPr>
      <w:spacing w:after="0" w:line="259" w:lineRule="auto"/>
      <w:outlineLvl w:val="9"/>
    </w:pPr>
    <w:rPr>
      <w:rFonts w:asciiTheme="majorHAnsi" w:eastAsiaTheme="majorEastAsia" w:hAnsiTheme="majorHAnsi" w:cstheme="majorBidi"/>
      <w:bCs w:val="0"/>
      <w:color w:val="2E74B5" w:themeColor="accent1" w:themeShade="BF"/>
      <w:sz w:val="32"/>
      <w:lang w:val="en-US"/>
    </w:rPr>
  </w:style>
  <w:style w:type="character" w:customStyle="1" w:styleId="frontcoverboxChar">
    <w:name w:val="front cover box Char"/>
    <w:basedOn w:val="DefaultParagraphFont"/>
    <w:link w:val="frontcoverbox"/>
    <w:rsid w:val="00A336EB"/>
    <w:rPr>
      <w:szCs w:val="24"/>
      <w:lang w:eastAsia="en-US"/>
    </w:rPr>
  </w:style>
  <w:style w:type="table" w:styleId="GridTable1Light-Accent4">
    <w:name w:val="Grid Table 1 Light Accent 4"/>
    <w:basedOn w:val="TableNormal"/>
    <w:uiPriority w:val="46"/>
    <w:rsid w:val="003705D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customStyle="1" w:styleId="StyleQAQC-questionRightBefore3ptAfter3pt">
    <w:name w:val="Style QA/QC - question + Right Before:  3 pt After:  3 pt"/>
    <w:basedOn w:val="Normal"/>
    <w:rsid w:val="00452293"/>
    <w:pPr>
      <w:spacing w:before="120" w:after="0"/>
      <w:jc w:val="left"/>
    </w:pPr>
    <w:rPr>
      <w:b/>
      <w:bCs/>
      <w:noProof/>
      <w:color w:val="008000"/>
      <w:szCs w:val="20"/>
    </w:rPr>
  </w:style>
  <w:style w:type="table" w:styleId="MediumList2-Accent1">
    <w:name w:val="Medium List 2 Accent 1"/>
    <w:basedOn w:val="TableNormal"/>
    <w:uiPriority w:val="66"/>
    <w:rsid w:val="007A2A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CommentSubject">
    <w:name w:val="annotation subject"/>
    <w:basedOn w:val="CommentText"/>
    <w:next w:val="CommentText"/>
    <w:link w:val="CommentSubjectChar"/>
    <w:uiPriority w:val="99"/>
    <w:semiHidden/>
    <w:unhideWhenUsed/>
    <w:rsid w:val="008B175A"/>
    <w:rPr>
      <w:b/>
      <w:bCs/>
    </w:rPr>
  </w:style>
  <w:style w:type="character" w:customStyle="1" w:styleId="CommentTextChar">
    <w:name w:val="Comment Text Char"/>
    <w:basedOn w:val="DefaultParagraphFont"/>
    <w:link w:val="CommentText"/>
    <w:semiHidden/>
    <w:rsid w:val="008B175A"/>
    <w:rPr>
      <w:lang w:eastAsia="en-US"/>
    </w:rPr>
  </w:style>
  <w:style w:type="character" w:customStyle="1" w:styleId="CommentSubjectChar">
    <w:name w:val="Comment Subject Char"/>
    <w:basedOn w:val="CommentTextChar"/>
    <w:link w:val="CommentSubject"/>
    <w:uiPriority w:val="99"/>
    <w:semiHidden/>
    <w:rsid w:val="008B17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87">
      <w:bodyDiv w:val="1"/>
      <w:marLeft w:val="0"/>
      <w:marRight w:val="0"/>
      <w:marTop w:val="0"/>
      <w:marBottom w:val="0"/>
      <w:divBdr>
        <w:top w:val="none" w:sz="0" w:space="0" w:color="auto"/>
        <w:left w:val="none" w:sz="0" w:space="0" w:color="auto"/>
        <w:bottom w:val="none" w:sz="0" w:space="0" w:color="auto"/>
        <w:right w:val="none" w:sz="0" w:space="0" w:color="auto"/>
      </w:divBdr>
      <w:divsChild>
        <w:div w:id="1479152024">
          <w:marLeft w:val="281"/>
          <w:marRight w:val="281"/>
          <w:marTop w:val="281"/>
          <w:marBottom w:val="0"/>
          <w:divBdr>
            <w:top w:val="none" w:sz="0" w:space="0" w:color="auto"/>
            <w:left w:val="none" w:sz="0" w:space="0" w:color="auto"/>
            <w:bottom w:val="none" w:sz="0" w:space="0" w:color="auto"/>
            <w:right w:val="none" w:sz="0" w:space="0" w:color="auto"/>
          </w:divBdr>
          <w:divsChild>
            <w:div w:id="36761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14387">
      <w:bodyDiv w:val="1"/>
      <w:marLeft w:val="0"/>
      <w:marRight w:val="0"/>
      <w:marTop w:val="0"/>
      <w:marBottom w:val="0"/>
      <w:divBdr>
        <w:top w:val="none" w:sz="0" w:space="0" w:color="auto"/>
        <w:left w:val="none" w:sz="0" w:space="0" w:color="auto"/>
        <w:bottom w:val="none" w:sz="0" w:space="0" w:color="auto"/>
        <w:right w:val="none" w:sz="0" w:space="0" w:color="auto"/>
      </w:divBdr>
    </w:div>
    <w:div w:id="1083456457">
      <w:bodyDiv w:val="1"/>
      <w:marLeft w:val="0"/>
      <w:marRight w:val="0"/>
      <w:marTop w:val="0"/>
      <w:marBottom w:val="0"/>
      <w:divBdr>
        <w:top w:val="none" w:sz="0" w:space="0" w:color="auto"/>
        <w:left w:val="none" w:sz="0" w:space="0" w:color="auto"/>
        <w:bottom w:val="none" w:sz="0" w:space="0" w:color="auto"/>
        <w:right w:val="none" w:sz="0" w:space="0" w:color="auto"/>
      </w:divBdr>
    </w:div>
    <w:div w:id="187376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aei.energysecurity.gov.uk/air-pollutants/air-pollutant-emissions-data"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naei.energysecurity.gov.uk/data/data-selecto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aei.energysecurity.gov.uk/emission-factors/emission-factors-databa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Click here to enter date</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5df7c9-e254-4933-a5c5-3f60ff409a5e">
      <Terms xmlns="http://schemas.microsoft.com/office/infopath/2007/PartnerControls"/>
    </lcf76f155ced4ddcb4097134ff3c332f>
    <notes xmlns="ef5df7c9-e254-4933-a5c5-3f60ff409a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6148763FFF8B4D81C1C9B940451050" ma:contentTypeVersion="10" ma:contentTypeDescription="Create a new document." ma:contentTypeScope="" ma:versionID="6e205bb9b514276dd074bcce5cda52dc">
  <xsd:schema xmlns:xsd="http://www.w3.org/2001/XMLSchema" xmlns:xs="http://www.w3.org/2001/XMLSchema" xmlns:p="http://schemas.microsoft.com/office/2006/metadata/properties" xmlns:ns2="ef5df7c9-e254-4933-a5c5-3f60ff409a5e" targetNamespace="http://schemas.microsoft.com/office/2006/metadata/properties" ma:root="true" ma:fieldsID="dcac71837bdb0410bf6bf028ac4a1c62" ns2:_="">
    <xsd:import namespace="ef5df7c9-e254-4933-a5c5-3f60ff409a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df7c9-e254-4933-a5c5-3f60ff409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7f6caf4-ed07-4ce4-a2d1-120a4826e92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notes" ma:index="17" nillable="true" ma:displayName="notes" ma:format="Dropdown" ma:internalName="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A8622F-26DB-4301-A9D2-BE2CFB2DD250}">
  <ds:schemaRefs>
    <ds:schemaRef ds:uri="http://schemas.microsoft.com/sharepoint/v3/contenttype/forms"/>
  </ds:schemaRefs>
</ds:datastoreItem>
</file>

<file path=customXml/itemProps3.xml><?xml version="1.0" encoding="utf-8"?>
<ds:datastoreItem xmlns:ds="http://schemas.openxmlformats.org/officeDocument/2006/customXml" ds:itemID="{ED2CC237-EBAA-4792-93A2-5181E572AED3}">
  <ds:schemaRefs>
    <ds:schemaRef ds:uri="http://schemas.microsoft.com/office/2006/metadata/properties"/>
    <ds:schemaRef ds:uri="http://schemas.microsoft.com/office/infopath/2007/PartnerControls"/>
    <ds:schemaRef ds:uri="ef5df7c9-e254-4933-a5c5-3f60ff409a5e"/>
  </ds:schemaRefs>
</ds:datastoreItem>
</file>

<file path=customXml/itemProps4.xml><?xml version="1.0" encoding="utf-8"?>
<ds:datastoreItem xmlns:ds="http://schemas.openxmlformats.org/officeDocument/2006/customXml" ds:itemID="{5BC19449-94A9-4BCC-85B1-13CA3196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df7c9-e254-4933-a5c5-3f60ff409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C75998-775C-4495-A86F-2C537DC5F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1426</Words>
  <Characters>8547</Characters>
  <Application>Microsoft Office Word</Application>
  <DocSecurity>0</DocSecurity>
  <Lines>71</Lines>
  <Paragraphs>19</Paragraphs>
  <ScaleCrop>false</ScaleCrop>
  <Manager/>
  <Company>Ricardo-AEA Ltd</Company>
  <LinksUpToDate>false</LinksUpToDate>
  <CharactersWithSpaces>9954</CharactersWithSpaces>
  <SharedDoc>false</SharedDoc>
  <HLinks>
    <vt:vector size="18" baseType="variant">
      <vt:variant>
        <vt:i4>1572957</vt:i4>
      </vt:variant>
      <vt:variant>
        <vt:i4>15</vt:i4>
      </vt:variant>
      <vt:variant>
        <vt:i4>0</vt:i4>
      </vt:variant>
      <vt:variant>
        <vt:i4>5</vt:i4>
      </vt:variant>
      <vt:variant>
        <vt:lpwstr>https://naei.energysecurity.gov.uk/emission-factors/emission-factors-database</vt:lpwstr>
      </vt:variant>
      <vt:variant>
        <vt:lpwstr/>
      </vt:variant>
      <vt:variant>
        <vt:i4>6815865</vt:i4>
      </vt:variant>
      <vt:variant>
        <vt:i4>12</vt:i4>
      </vt:variant>
      <vt:variant>
        <vt:i4>0</vt:i4>
      </vt:variant>
      <vt:variant>
        <vt:i4>5</vt:i4>
      </vt:variant>
      <vt:variant>
        <vt:lpwstr>https://naei.energysecurity.gov.uk/air-pollutants/air-pollutant-emissions-data</vt:lpwstr>
      </vt:variant>
      <vt:variant>
        <vt:lpwstr/>
      </vt:variant>
      <vt:variant>
        <vt:i4>4194306</vt:i4>
      </vt:variant>
      <vt:variant>
        <vt:i4>9</vt:i4>
      </vt:variant>
      <vt:variant>
        <vt:i4>0</vt:i4>
      </vt:variant>
      <vt:variant>
        <vt:i4>5</vt:i4>
      </vt:variant>
      <vt:variant>
        <vt:lpwstr>https://naei.energysecurity.gov.uk/data/data-selector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Brief template for NAEI 2017</dc:title>
  <dc:subject/>
  <dc:creator>Glue, Trevor</dc:creator>
  <cp:keywords/>
  <cp:lastModifiedBy>Ingledew, Dom</cp:lastModifiedBy>
  <cp:revision>36</cp:revision>
  <cp:lastPrinted>2014-11-06T19:01:00Z</cp:lastPrinted>
  <dcterms:created xsi:type="dcterms:W3CDTF">2026-04-07T21:27:00Z</dcterms:created>
  <dcterms:modified xsi:type="dcterms:W3CDTF">2026-04-30T10:46:00Z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0x010100506148763FFF8B4D81C1C9B940451050</vt:lpwstr>
  </property>
  <property fmtid="{D5CDD505-2E9C-101B-9397-08002B2CF9AE}" pid="3" name="Document Type">
    <vt:lpwstr/>
  </property>
  <property fmtid="{D5CDD505-2E9C-101B-9397-08002B2CF9AE}" pid="4" name="AgressoCustomer">
    <vt:lpwstr>7;#BEIS Business Energy and Industrial Strategy|c2024199-3726-49eb-858c-0157c59c426a</vt:lpwstr>
  </property>
  <property fmtid="{D5CDD505-2E9C-101B-9397-08002B2CF9AE}" pid="5" name="R-Keywords">
    <vt:lpwstr/>
  </property>
  <property fmtid="{D5CDD505-2E9C-101B-9397-08002B2CF9AE}" pid="6" name="R-DivisionPolicy">
    <vt:lpwstr>3;#Ricardo Energy ＆ Environment|291a8f75-3ce5-4629-b77a-f5136efa727d</vt:lpwstr>
  </property>
  <property fmtid="{D5CDD505-2E9C-101B-9397-08002B2CF9AE}" pid="7" name="R-Division">
    <vt:lpwstr>4;#Ricardo EE|865690f3-738b-419b-b41d-e464f9906df7</vt:lpwstr>
  </property>
  <property fmtid="{D5CDD505-2E9C-101B-9397-08002B2CF9AE}" pid="8" name="BusinessArea">
    <vt:lpwstr>5;#EED-Inventories|9b56db88-a9bb-448a-ac5f-080fe5c9ba47</vt:lpwstr>
  </property>
  <property fmtid="{D5CDD505-2E9C-101B-9397-08002B2CF9AE}" pid="9" name="Document_x0020_Type">
    <vt:lpwstr/>
  </property>
  <property fmtid="{D5CDD505-2E9C-101B-9397-08002B2CF9AE}" pid="10" name="_dlc_DocIdItemGuid">
    <vt:lpwstr>c4a6100d-ab45-4fed-8ff1-10be98d632ee</vt:lpwstr>
  </property>
  <property fmtid="{D5CDD505-2E9C-101B-9397-08002B2CF9AE}" pid="11" name="MediaServiceImageTags">
    <vt:lpwstr/>
  </property>
</Properties>
</file>